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一诺－YC2021－020－1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宜春职业技术学院鲲鹏体育馆大学生活动灯光音响设备项目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南昌明进贸易有限公司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江西省南昌县莲塘镇街上村牌楼自然村</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宜春职业技术学院</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宜春市袁州区锦绣大道996号</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宜春一诺招标代理有限公司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宜春市袁州区二字科巷涂家小区56号附20号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投诉人因对被投诉人质疑答复不满意，于2022年11月1日向本机关提起投诉。本机关审查后依法受理，现已审查结束。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采购文件）7、产品未检出有害物质短链氯化石蜡、中链氯化石蜡、长链氯化石蜡。（提供具有CMA或者CNAS标识的检测报告，并附可现场验证的官方查询截图佐证）8、为保证产品的而盐腐蚀性（如雨水、汗水等），中性盐雾试验不低于6500H后，拉伸强度依据GB/T1040.2-2006标准≥7.0Mpa；断裂伸长率≥60%。（提供具有CMA或者CNAS标识的检测报告，并附可现场验证的官方查询截图佐证）9、臭氧老化不低于6000H后，邵氏硬度依据GB/T531.1-2008检测标准70－90ShoreA。（提供具有CMA或者CNAS标识的检测报告，并附可现场验证的官方查询截图佐证）10、老化不低于20个月后，垂直变形符合GB/T14833-2020标准≤3.0mm。</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询查全国生产PVC运动地板的制造商，全国仅有1-2家生产制造商能够提供此检测报告，符合招标要求，并且相关检测报告与产品使用质量无关。投诉提供的佐证材料为询问人向三家地板供应商询问了解情况的微信截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投诉请求：撤销招标文件中“第二条采购内容及技术要求里的19项康复室PVC”的第7条、第8条、第9条、第10条（提供具有CMA或者CNAS标识的检测报告，并附可现场验证的官方查询截图佐证）。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被投诉人1回复称：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为保证师生安全，产品质量，就采购产品的真实性和成熟性具有更高技术要求，符合《政府采购需求管理办法》第九条规定。同时在采购需求设定期间已对市场进行了解，能够满足投诉人所述内容的产品具有三家或以上制造商。投诉人提供的微信聊天记录不为事实依据，无法认定产品的唯一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被投诉人2回复称：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委托协议明确，由采购人（被投诉人1）进行投诉回复。</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需求管理办法》（财库〔2021〕22号）第九条，采购需求可以直接引用相关国家标准、行业标准、地方标准等标准、规范，也可以根据项目目标提出更高的技术要求。本项目采购人依据《政府采购需求管理办法》，以国家标准为基础，根据项目目标要求，提出具体的采购需求，并不违反政府采购法律法规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2.宜春职业技术学院“鲲鹏体育馆大学生活动灯光音响设备项目（编号：一诺－YC2021－020-1）”，11月3 日按公告时间进行了开标，该项目以综合评分法为评标方法，实际参加投标供应商3家，均通过资格审查和符合性审查。投诉人所投诉事项，在采购文件第三章招标需求，二、采购内容及技术要求“舞台机械及幕布”，19“康复室PVC”：第7、8、9、10项实质性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投诉人提供的微信聊天记录，未显示微信名的主体于2022年10月13日（投诉人提出质疑前）向微信名某 “地板工厂”制造商（代理商）、微信名“aihuazi99”于2022年10月31日（采购人质疑答复后、投诉人提起投诉前）向微信名某“塑胶地板”和某“地板”制造商（代理商）进行过产品报价或性能询问，被询问人显示所在地与实际参加投标的产品制造商所在地并无交集。本项目实际参加投标的3家供应商分别提供了具有CMA或CNAS标识的相应品牌货物的检测报告，均满足或高于采购需求;投诉人未提供微信记录中询问人与被询问人实名信息，且单方面、缺乏具体指标等反馈信息不足以证明该采购需求具有唯一性或指定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根据《检验检测机构资质认定管理办法》（国家质量监督检验检疫总局令第163号），第二条：本办法所称检验检测机构，是指依法成立，依据相关标准或者技术规范，利用仪器设备、环境设施等技术条件和专业技能，对产品或者法律法规规定的特定对象进行检验检测的专业技术组织。本办法所称资质认定，是指市场监督管理部门依照法律、行政法规规定，对向社会出具具有证明作用的数据、结果的检验检测机构的基本条件和技术能力是否符合法定要求实施的评价许可。第十五条：检验检测机构资质认定标准…式样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sz w:val="28"/>
          <w:szCs w:val="28"/>
          <w:u w:val="none"/>
        </w:rPr>
      </w:pPr>
      <w:r>
        <w:rPr>
          <w:rFonts w:hint="eastAsia"/>
        </w:rPr>
        <w:drawing>
          <wp:inline distT="0" distB="0" distL="114300" distR="114300">
            <wp:extent cx="2009775" cy="13239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009775" cy="13239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中国合格评定国家认可委员会（英文缩写为：CNAS）是根据《中华人民共和国认证认可条例》的规定，由国家认证认可监督管理委员会（英文缩写为：CNCA）批准成立并确定的认可机构，统一实施对认证机构、实验室和检验机构等相关机构的认可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标识：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sz w:val="28"/>
          <w:szCs w:val="28"/>
          <w:u w:val="none"/>
        </w:rPr>
      </w:pPr>
      <w:r>
        <w:rPr>
          <w:rFonts w:hint="eastAsia"/>
        </w:rPr>
        <w:drawing>
          <wp:inline distT="0" distB="0" distL="114300" distR="114300">
            <wp:extent cx="5471795" cy="1047750"/>
            <wp:effectExtent l="0" t="0" r="146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71795" cy="1047750"/>
                    </a:xfrm>
                    <a:prstGeom prst="rect">
                      <a:avLst/>
                    </a:prstGeom>
                    <a:noFill/>
                    <a:ln>
                      <a:noFill/>
                    </a:ln>
                  </pic:spPr>
                </pic:pic>
              </a:graphicData>
            </a:graphic>
          </wp:inline>
        </w:drawing>
      </w:r>
      <w:bookmarkStart w:id="2" w:name="_GoBack"/>
      <w:bookmarkEnd w:id="2"/>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《中华人民共和国认证认可条例》（国务院令第390号） 第二十四条：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因此，具有CMA或CNAS检测标识的检测机构出具的检测文件具有法定效应，采购人以此作为核查供应商所提供检测文件是否符合采购需求的，并不违反政府采购法律法规的规定。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综上，投诉人所投诉事项缺乏事实依据，投诉事项不成立。</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2022</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7D87721"/>
    <w:rsid w:val="150947D1"/>
    <w:rsid w:val="1CC84349"/>
    <w:rsid w:val="217C6D52"/>
    <w:rsid w:val="494A433D"/>
    <w:rsid w:val="4DC501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2100</Words>
  <Characters>2277</Characters>
  <Lines>57</Lines>
  <Paragraphs>16</Paragraphs>
  <TotalTime>1</TotalTime>
  <ScaleCrop>false</ScaleCrop>
  <LinksUpToDate>false</LinksUpToDate>
  <CharactersWithSpaces>2385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2023-01-13T01:04:25Z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749B97B697924630BAF3BBC00BD4E03E</vt:lpwstr>
  </property>
</Properties>
</file>