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2BBF16">
      <w:pPr>
        <w:keepNext/>
        <w:keepLines/>
        <w:shd w:val="clear" w:color="auto" w:fill="FFFFFF"/>
        <w:tabs>
          <w:tab w:val="left" w:pos="0"/>
        </w:tabs>
        <w:adjustRightInd w:val="0"/>
        <w:spacing w:after="201" w:line="560" w:lineRule="exact"/>
        <w:jc w:val="center"/>
        <w:outlineLvl w:val="0"/>
        <w:rPr>
          <w:rFonts w:hint="eastAsia" w:ascii="方正小标宋简体" w:hAnsi="宋体" w:eastAsia="方正小标宋简体" w:cs="宋体"/>
          <w:color w:val="000000" w:themeColor="text1"/>
          <w:kern w:val="0"/>
          <w:sz w:val="44"/>
          <w:szCs w:val="44"/>
          <w14:textFill>
            <w14:solidFill>
              <w14:schemeClr w14:val="tx1"/>
            </w14:solidFill>
          </w14:textFill>
        </w:rPr>
      </w:pPr>
      <w:bookmarkStart w:id="0" w:name="_Toc28359044"/>
      <w:r>
        <w:rPr>
          <w:rFonts w:hint="eastAsia" w:ascii="方正小标宋简体" w:hAnsi="华文中宋" w:eastAsia="方正小标宋简体" w:cs="宋体"/>
          <w:color w:val="000000" w:themeColor="text1"/>
          <w:kern w:val="0"/>
          <w:sz w:val="44"/>
          <w:szCs w:val="44"/>
          <w14:textFill>
            <w14:solidFill>
              <w14:schemeClr w14:val="tx1"/>
            </w14:solidFill>
          </w14:textFill>
        </w:rPr>
        <w:t>行政处罚结果公告</w:t>
      </w:r>
      <w:bookmarkEnd w:id="0"/>
    </w:p>
    <w:p w14:paraId="547FE7E5">
      <w:pPr>
        <w:keepNext w:val="0"/>
        <w:keepLines w:val="0"/>
        <w:pageBreakBefore w:val="0"/>
        <w:widowControl/>
        <w:shd w:val="clear" w:color="auto" w:fill="FFFFFF"/>
        <w:kinsoku/>
        <w:wordWrap/>
        <w:overflowPunct/>
        <w:topLinePunct w:val="0"/>
        <w:autoSpaceDE/>
        <w:autoSpaceDN/>
        <w:bidi w:val="0"/>
        <w:adjustRightInd/>
        <w:snapToGrid/>
        <w:spacing w:before="46" w:after="201" w:line="560" w:lineRule="exact"/>
        <w:ind w:firstLine="640" w:firstLineChars="200"/>
        <w:jc w:val="left"/>
        <w:textAlignment w:val="auto"/>
        <w:rPr>
          <w:rFonts w:hint="eastAsia" w:ascii="黑体" w:hAnsi="黑体" w:eastAsia="黑体" w:cs="宋体"/>
          <w:color w:val="383838"/>
          <w:kern w:val="0"/>
          <w:sz w:val="32"/>
          <w:szCs w:val="32"/>
        </w:rPr>
      </w:pPr>
    </w:p>
    <w:p w14:paraId="62E2D302">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一、相关当事人</w:t>
      </w:r>
    </w:p>
    <w:p w14:paraId="032BAFD4">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当事人：</w:t>
      </w:r>
      <w:r>
        <w:rPr>
          <w:rFonts w:hint="eastAsia" w:ascii="Times New Roman" w:hAnsi="Times New Roman" w:eastAsia="仿宋_GB2312" w:cs="Times New Roman"/>
          <w:color w:val="000000" w:themeColor="text1"/>
          <w:kern w:val="0"/>
          <w:sz w:val="32"/>
          <w:szCs w:val="32"/>
          <w:lang w:val="en-US" w:eastAsia="zh-CN"/>
          <w14:textFill>
            <w14:solidFill>
              <w14:schemeClr w14:val="tx1"/>
            </w14:solidFill>
          </w14:textFill>
        </w:rPr>
        <w:t>江西应星火化设备有限公司</w:t>
      </w:r>
    </w:p>
    <w:p w14:paraId="0146177C">
      <w:pPr>
        <w:keepNext w:val="0"/>
        <w:keepLines w:val="0"/>
        <w:pageBreakBefore w:val="0"/>
        <w:kinsoku/>
        <w:wordWrap/>
        <w:overflowPunct/>
        <w:topLinePunct w:val="0"/>
        <w:autoSpaceDE/>
        <w:autoSpaceDN/>
        <w:bidi w:val="0"/>
        <w:adjustRightInd/>
        <w:snapToGrid/>
        <w:spacing w:line="560" w:lineRule="exact"/>
        <w:ind w:firstLine="630"/>
        <w:textAlignment w:val="auto"/>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pPr>
      <w:r>
        <w:rPr>
          <w:rFonts w:ascii="Times New Roman" w:hAnsi="Times New Roman" w:eastAsia="仿宋_GB2312" w:cs="Times New Roman"/>
          <w:color w:val="000000" w:themeColor="text1"/>
          <w:kern w:val="0"/>
          <w:sz w:val="32"/>
          <w:szCs w:val="32"/>
          <w14:textFill>
            <w14:solidFill>
              <w14:schemeClr w14:val="tx1"/>
            </w14:solidFill>
          </w14:textFill>
        </w:rPr>
        <w:t>地  址：</w:t>
      </w:r>
      <w:r>
        <w:rPr>
          <w:rFonts w:hint="eastAsia" w:ascii="Times New Roman" w:hAnsi="Times New Roman" w:eastAsia="仿宋_GB2312" w:cs="Times New Roman"/>
          <w:color w:val="000000" w:themeColor="text1"/>
          <w:sz w:val="32"/>
          <w:szCs w:val="32"/>
          <w14:textFill>
            <w14:solidFill>
              <w14:schemeClr w14:val="tx1"/>
            </w14:solidFill>
          </w14:textFill>
        </w:rPr>
        <w:t>江西省宜春市奉新县干洲镇黄溪村</w:t>
      </w:r>
    </w:p>
    <w:p w14:paraId="27EB8D28">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0" w:firstLineChars="200"/>
        <w:jc w:val="left"/>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二、基本情况</w:t>
      </w:r>
    </w:p>
    <w:p w14:paraId="1157A234">
      <w:pPr>
        <w:keepNext w:val="0"/>
        <w:keepLines w:val="0"/>
        <w:pageBreakBefore w:val="0"/>
        <w:kinsoku/>
        <w:wordWrap/>
        <w:overflowPunct/>
        <w:topLinePunct w:val="0"/>
        <w:autoSpaceDE/>
        <w:autoSpaceDN/>
        <w:bidi w:val="0"/>
        <w:adjustRightInd/>
        <w:snapToGrid/>
        <w:spacing w:line="560" w:lineRule="exact"/>
        <w:ind w:firstLine="640"/>
        <w:textAlignment w:val="auto"/>
        <w:rPr>
          <w:rFonts w:ascii="Times New Roman" w:hAnsi="Times New Roman" w:eastAsia="仿宋_GB2312" w:cs="Times New Roman"/>
          <w:color w:val="000000" w:themeColor="text1"/>
          <w:kern w:val="0"/>
          <w:sz w:val="32"/>
          <w:szCs w:val="32"/>
          <w14:textFill>
            <w14:solidFill>
              <w14:schemeClr w14:val="tx1"/>
            </w14:solidFill>
          </w14:textFill>
        </w:rPr>
      </w:pPr>
      <w:r>
        <w:rPr>
          <w:rFonts w:hint="eastAsia" w:ascii="Times New Roman" w:hAnsi="Times New Roman" w:eastAsia="仿宋_GB2312" w:cs="Times New Roman"/>
          <w:color w:val="000000" w:themeColor="text1"/>
          <w:kern w:val="0"/>
          <w:sz w:val="32"/>
          <w:szCs w:val="32"/>
          <w14:textFill>
            <w14:solidFill>
              <w14:schemeClr w14:val="tx1"/>
            </w14:solidFill>
          </w14:textFill>
        </w:rPr>
        <w:t>江西应星火化设备有限公司应江西省太平洋节能环保科技有限公司的邀请，在宜春市殡葬管理所燃油式拣灰火化机采购项目（项目编号：中诚－YC2021－024）中为谋求江西省太平洋节能环保科技有限公司中标而进行陪标。</w:t>
      </w:r>
      <w:bookmarkStart w:id="1" w:name="_GoBack"/>
      <w:bookmarkEnd w:id="1"/>
    </w:p>
    <w:p w14:paraId="3B17F98A">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641"/>
        <w:textAlignment w:val="auto"/>
        <w:rPr>
          <w:rFonts w:ascii="黑体" w:hAnsi="黑体" w:eastAsia="黑体" w:cs="Times New Roman"/>
          <w:color w:val="000000" w:themeColor="text1"/>
          <w:kern w:val="0"/>
          <w:sz w:val="32"/>
          <w:szCs w:val="32"/>
          <w14:textFill>
            <w14:solidFill>
              <w14:schemeClr w14:val="tx1"/>
            </w14:solidFill>
          </w14:textFill>
        </w:rPr>
      </w:pPr>
      <w:r>
        <w:rPr>
          <w:rFonts w:ascii="黑体" w:hAnsi="黑体" w:eastAsia="黑体" w:cs="Times New Roman"/>
          <w:color w:val="000000" w:themeColor="text1"/>
          <w:kern w:val="0"/>
          <w:sz w:val="32"/>
          <w:szCs w:val="32"/>
          <w14:textFill>
            <w14:solidFill>
              <w14:schemeClr w14:val="tx1"/>
            </w14:solidFill>
          </w14:textFill>
        </w:rPr>
        <w:t>三、处罚结果</w:t>
      </w:r>
    </w:p>
    <w:p w14:paraId="20BB0D2A">
      <w:pPr>
        <w:spacing w:line="560" w:lineRule="exact"/>
        <w:ind w:firstLine="640" w:firstLineChars="200"/>
        <w:rPr>
          <w:rFonts w:ascii="Times New Roman" w:hAnsi="Times New Roman" w:eastAsia="仿宋_GB2312" w:cs="Times New Roman"/>
          <w:color w:val="000000" w:themeColor="text1"/>
          <w:sz w:val="32"/>
          <w:szCs w:val="32"/>
          <w14:textFill>
            <w14:solidFill>
              <w14:schemeClr w14:val="tx1"/>
            </w14:solidFill>
          </w14:textFill>
        </w:rPr>
      </w:pPr>
      <w:r>
        <w:rPr>
          <w:rFonts w:eastAsia="仿宋_GB2312"/>
          <w:sz w:val="32"/>
          <w:szCs w:val="22"/>
        </w:rPr>
        <w:t>依据《中华人民共和国政府采购法》第七十七条</w:t>
      </w:r>
      <w:r>
        <w:rPr>
          <w:rFonts w:hint="eastAsia" w:eastAsia="仿宋_GB2312"/>
          <w:sz w:val="32"/>
          <w:szCs w:val="22"/>
        </w:rPr>
        <w:t>和《财政部门行使行政处罚裁量权指导规范》（财法〔</w:t>
      </w:r>
      <w:r>
        <w:rPr>
          <w:rFonts w:hint="default" w:ascii="Times New Roman" w:hAnsi="Times New Roman" w:eastAsia="仿宋_GB2312" w:cs="Times New Roman"/>
          <w:sz w:val="32"/>
          <w:szCs w:val="22"/>
        </w:rPr>
        <w:t>2013〕1</w:t>
      </w:r>
      <w:r>
        <w:rPr>
          <w:rFonts w:hint="eastAsia" w:eastAsia="仿宋_GB2312"/>
          <w:sz w:val="32"/>
          <w:szCs w:val="22"/>
        </w:rPr>
        <w:t>号）第十二条</w:t>
      </w:r>
      <w:r>
        <w:rPr>
          <w:rFonts w:eastAsia="仿宋_GB2312"/>
          <w:sz w:val="32"/>
          <w:szCs w:val="22"/>
        </w:rPr>
        <w:t>的规定，</w:t>
      </w:r>
      <w:r>
        <w:rPr>
          <w:rFonts w:hint="eastAsia" w:eastAsia="仿宋_GB2312"/>
          <w:sz w:val="32"/>
          <w:szCs w:val="22"/>
        </w:rPr>
        <w:t>本机关</w:t>
      </w:r>
      <w:r>
        <w:rPr>
          <w:rFonts w:eastAsia="仿宋_GB2312"/>
          <w:sz w:val="32"/>
          <w:szCs w:val="22"/>
        </w:rPr>
        <w:t>决定</w:t>
      </w:r>
      <w:r>
        <w:rPr>
          <w:rFonts w:hint="eastAsia" w:eastAsia="仿宋_GB2312"/>
          <w:sz w:val="32"/>
          <w:szCs w:val="22"/>
        </w:rPr>
        <w:t>对江西应星火化设备有限公司</w:t>
      </w:r>
      <w:r>
        <w:rPr>
          <w:rFonts w:hint="eastAsia" w:eastAsia="仿宋_GB2312"/>
          <w:sz w:val="32"/>
          <w:szCs w:val="22"/>
          <w:lang w:val="en-US" w:eastAsia="zh-CN"/>
        </w:rPr>
        <w:t>作出罚款</w:t>
      </w:r>
      <w:r>
        <w:rPr>
          <w:rFonts w:hint="default" w:ascii="Times New Roman" w:hAnsi="Times New Roman" w:eastAsia="仿宋_GB2312" w:cs="Times New Roman"/>
          <w:sz w:val="32"/>
          <w:szCs w:val="22"/>
          <w:lang w:val="en-US" w:eastAsia="zh-CN"/>
        </w:rPr>
        <w:t>6000元的行政处罚</w:t>
      </w:r>
      <w:r>
        <w:rPr>
          <w:rFonts w:hint="eastAsia" w:eastAsia="仿宋_GB2312"/>
          <w:sz w:val="32"/>
          <w:szCs w:val="22"/>
        </w:rPr>
        <w:t>。</w:t>
      </w:r>
    </w:p>
    <w:p w14:paraId="2ECE4157">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65E1620F">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p>
    <w:p w14:paraId="35776F2D">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宜春市财政局</w:t>
      </w:r>
    </w:p>
    <w:p w14:paraId="48D4A258">
      <w:pPr>
        <w:spacing w:line="560" w:lineRule="exact"/>
        <w:rPr>
          <w:rFonts w:ascii="Times New Roman" w:hAnsi="Times New Roman" w:eastAsia="仿宋_GB2312" w:cs="Times New Roman"/>
          <w:color w:val="000000" w:themeColor="text1"/>
          <w:sz w:val="32"/>
          <w:szCs w:val="32"/>
          <w14:textFill>
            <w14:solidFill>
              <w14:schemeClr w14:val="tx1"/>
            </w14:solidFill>
          </w14:textFill>
        </w:rPr>
      </w:pPr>
      <w:r>
        <w:rPr>
          <w:rFonts w:ascii="Times New Roman" w:hAnsi="Times New Roman" w:eastAsia="仿宋_GB2312" w:cs="Times New Roman"/>
          <w:color w:val="000000" w:themeColor="text1"/>
          <w:sz w:val="32"/>
          <w:szCs w:val="32"/>
          <w14:textFill>
            <w14:solidFill>
              <w14:schemeClr w14:val="tx1"/>
            </w14:solidFill>
          </w14:textFill>
        </w:rPr>
        <w:t xml:space="preserve">                              202</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5</w:t>
      </w:r>
      <w:r>
        <w:rPr>
          <w:rFonts w:ascii="Times New Roman" w:hAnsi="Times New Roman" w:eastAsia="仿宋_GB2312" w:cs="Times New Roman"/>
          <w:color w:val="000000" w:themeColor="text1"/>
          <w:sz w:val="32"/>
          <w:szCs w:val="32"/>
          <w14:textFill>
            <w14:solidFill>
              <w14:schemeClr w14:val="tx1"/>
            </w14:solidFill>
          </w14:textFill>
        </w:rPr>
        <w:t>年</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1</w:t>
      </w:r>
      <w:r>
        <w:rPr>
          <w:rFonts w:ascii="Times New Roman" w:hAnsi="Times New Roman" w:eastAsia="仿宋_GB2312" w:cs="Times New Roman"/>
          <w:color w:val="000000" w:themeColor="text1"/>
          <w:sz w:val="32"/>
          <w:szCs w:val="32"/>
          <w14:textFill>
            <w14:solidFill>
              <w14:schemeClr w14:val="tx1"/>
            </w14:solidFill>
          </w14:textFill>
        </w:rPr>
        <w:t>月</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7</w:t>
      </w:r>
      <w:r>
        <w:rPr>
          <w:rFonts w:ascii="Times New Roman" w:hAnsi="Times New Roman" w:eastAsia="仿宋_GB2312" w:cs="Times New Roman"/>
          <w:color w:val="000000" w:themeColor="text1"/>
          <w:sz w:val="32"/>
          <w:szCs w:val="32"/>
          <w14:textFill>
            <w14:solidFill>
              <w14:schemeClr w14:val="tx1"/>
            </w14:solidFill>
          </w14:textFill>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566B87C8-7382-4087-B7CD-DDDF0C60E45B}"/>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42F8E2D3-6D66-4CF6-A9A7-644403E2ED9A}"/>
  </w:font>
  <w:font w:name="方正小标宋简体">
    <w:panose1 w:val="02000000000000000000"/>
    <w:charset w:val="86"/>
    <w:family w:val="script"/>
    <w:pitch w:val="default"/>
    <w:sig w:usb0="00000001" w:usb1="08000000" w:usb2="00000000" w:usb3="00000000" w:csb0="00040000" w:csb1="00000000"/>
    <w:embedRegular r:id="rId3" w:fontKey="{219DEC78-ECF3-4615-99CA-F000374EBE29}"/>
  </w:font>
  <w:font w:name="华文中宋">
    <w:panose1 w:val="02010600040101010101"/>
    <w:charset w:val="86"/>
    <w:family w:val="auto"/>
    <w:pitch w:val="default"/>
    <w:sig w:usb0="00000287" w:usb1="080F0000" w:usb2="00000000" w:usb3="00000000" w:csb0="0004009F" w:csb1="DFD70000"/>
    <w:embedRegular r:id="rId4" w:fontKey="{946D7CC5-DF72-41AE-A447-3085FB5EEB6C}"/>
  </w:font>
  <w:font w:name="仿宋_GB2312">
    <w:panose1 w:val="02010609030101010101"/>
    <w:charset w:val="86"/>
    <w:family w:val="modern"/>
    <w:pitch w:val="default"/>
    <w:sig w:usb0="00000001" w:usb1="080E0000" w:usb2="00000000" w:usb3="00000000" w:csb0="00040000" w:csb1="00000000"/>
    <w:embedRegular r:id="rId5" w:fontKey="{978C273F-640F-42CC-B6D2-1CAE84985361}"/>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A1033"/>
    <w:rsid w:val="006C1822"/>
    <w:rsid w:val="00970260"/>
    <w:rsid w:val="00A55E00"/>
    <w:rsid w:val="00FA1033"/>
    <w:rsid w:val="00FD746E"/>
    <w:rsid w:val="16263DB3"/>
    <w:rsid w:val="310D40F6"/>
    <w:rsid w:val="4BD05B1F"/>
    <w:rsid w:val="5EEF25DC"/>
    <w:rsid w:val="6E3337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5"/>
    <w:unhideWhenUsed/>
    <w:uiPriority w:val="99"/>
    <w:pPr>
      <w:spacing w:before="100" w:beforeAutospacing="1" w:after="120"/>
    </w:pPr>
    <w:rPr>
      <w:rFonts w:ascii="Times New Roman" w:hAnsi="Times New Roman" w:eastAsia="宋体" w:cs="Times New Roman"/>
      <w:szCs w:val="21"/>
    </w:rPr>
  </w:style>
  <w:style w:type="character" w:customStyle="1" w:styleId="5">
    <w:name w:val="正文文本 Char"/>
    <w:basedOn w:val="4"/>
    <w:link w:val="2"/>
    <w:uiPriority w:val="99"/>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Pages>
  <Words>247</Words>
  <Characters>263</Characters>
  <Lines>2</Lines>
  <Paragraphs>1</Paragraphs>
  <TotalTime>1</TotalTime>
  <ScaleCrop>false</ScaleCrop>
  <LinksUpToDate>false</LinksUpToDate>
  <CharactersWithSpaces>326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2024-12-31T08:28:00Z</dcterms:created>
  <dc:creator>微软用户</dc:creator>
  <cp:lastModifiedBy>张鸿逸</cp:lastModifiedBy>
  <dcterms:modified xsi:type="dcterms:W3CDTF">2025-02-06T03:24:42Z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B900D380968D404EB4485A29D7DB692A_13</vt:lpwstr>
  </property>
  <property fmtid="{D5CDD505-2E9C-101B-9397-08002B2CF9AE}" pid="4" name="KSOTemplateDocerSaveRecord">
    <vt:lpwstr>eyJoZGlkIjoiOWFkNzQxYTg2OGQwN2UxYTEzNWZjODFmMTFlNjU3ODciLCJ1c2VySWQiOiIzMTE0NzUzMDgifQ==</vt:lpwstr>
  </property>
</Properties>
</file>