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一诺－YC2023－005</w:t>
      </w:r>
      <w:bookmarkEnd w:id="2"/>
      <w:r>
        <w:rPr>
          <w:rFonts w:hint="eastAsia" w:ascii="仿宋" w:hAnsi="仿宋" w:eastAsia="仿宋"/>
          <w:sz w:val="28"/>
          <w:szCs w:val="28"/>
          <w:u w:val="single"/>
        </w:rPr>
        <w:t>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宜春学院医学院新校区实验室建设（人体解剖学）项目</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宜春一诺招标代理有限公司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江西省宜春市袁州区二字科巷涂家小区56附20号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宜春学院</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江西省宜春市袁州区学府路576号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投诉人因对被投诉人质疑答复不满意，于2023年3月29日向本机关提起投诉。本机关审查后依法受理，现已审查结束。本机关于2023年3月30日向被投诉人发出《政府采购投诉答复通知书》，该项目现已发布变更公告。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投诉事项：本项目要求标本的国家级标本技术鉴定意见、特定标本的中国解剖学会鉴定意见，都是属于要求特定的认证机构颁发的证书，存在以不合理条件限制或者排斥潜在投标人。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是实验室建设，采购内容涵盖了实验室通风净化设备、教学专用设备、实验室通用家具等，是一个综合性较强的项目。而设定的技术参数中，在标本上做了特殊要求，明显是偏向于标本制作的供应商的，违背招投标活动公平、公正的原则。具体见招标文件第三章 招标需求：第117项，科学馆陈列标本，注：投标文件内需提供以上标本国家级标本技术鉴定意见、合法有效的尸体来源证明原件扫描件，未按要求提供视为不响应实质性要求；第119项，护理人整体塑化标本，注：投标文件内需提供中国解剖学会对护理人整体塑化标本数字化系统的鉴定意见、合法有效的尸体来源证明原件扫描件，未按要求提供视为不响应实质性要求；第120项，孕妇造型姿势塑化标本，注：投标文件内需提供中国解剖学会对孕妇造型姿势塑化标本数字化系统的鉴定意见、合法有效的尸体来源证明原件扫描件，未按要求提供视为不响应实质性要求;第121项，实物标本大数据数字化教学系统（神经系统），注：投标文件内需提供中国解剖学会对实物标本大数据数字化教学系统的鉴定意见、合法有效的尸体来源证明原件扫描件，未按要求提供视为不响应实质性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招标代理机构回复，中国解剖学会的鉴定意见是确保提供标本的质量，并无任何倾向性和指向性。人体标本多达上千个产品，本项目就特定的产品要求出具中国解剖学会技术鉴定报告，本身就存在不合理性，供应商对标本做中国解剖学会鉴定，不可能刚好是这几款产品，存在以不合理的条件限制、排斥潜在投标人或者投标人。再者标本产品不是标准化机械生产的，是由专业技术员制作的，解剖学会鉴定意见针对的是被鉴定样品，并不能代表不同时期不同技术员制作产品的质量。如果以解剖学会鉴定意见作为标本质量的证明，是缺乏科学性的，投标人可以细化标本的技术指标，对解剖的结构标识等需求做出明确要求，做到公开、公平、公正的招标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投诉人认为该招标文件损害了投诉人及潜在供应商的利益，根据相关法律的规定，要求删除设定的、具有偏向性的技术参数和要求，招标文件技术指标的要求遵循公平、公正的原则，保护采购方和投标人的权益。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投诉人未提供其他证明材料。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1.由于人体标本（塑化标本、铸型标本、大体标木、断层标本等）属于特殊教学产品，在质量(准确性、完整性和科学性)方面，目前国家没有统一标准或规定。而人体标本的质量对医学教学或科普是非常重要的，鉴于此种情况，中国解剖学会 (依法登记成立的国家级学术团体）根据专业知识和经验，制定了相应的行业标准和鉴定管理暂行办法，组织解剖科学领域专家，按照规定的程序和标准，对产品或技术成果进行审查和评价，并做出相应的结论，颁发产品或技术鉴定证书。我校为确保提供标本的质量，所以要求投标人提供标本的国家级标本技术鉴定意见、特定标本的中国解剖学会鉴定意见。根据《政府采购需求管理办法》第九条“采购需求根据国家标准、行业标准、地方标准等标准、规范，也可以根据项目目标提出更高的技术要求。”故我单位要求投标人提供标本的国家级标本技术鉴定意见、特定标本的中国解剖学会鉴定意见并未违反政府采购相关法律法规。2.国家《尸体出入境和尸体处理的管理规定》第四条“因医学科研需要，由境内运出或者由境外运进尸体，应当按照国务院办公厅转发的 《人类遗传资源管理暂行办法》和卫生部、质检总局《关于加强医用特殊物品出入境卫生检疫管理的通知》（卫科教发〔2003〕230号）的规定，办理相关审批手续。”根据国家的相关法律法规，我校为确保提供的标本来源合法性，所以要求参与竞标公司需提供合法的尸体来源证明。</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 根据《政府采购法》第二十二条第二款的规定，采购人可以根据采购项目的特殊要求，规定供应商的特定条件，但不得以不合理的条件对供应商实行差别待遇或者歧视待遇。《政府采购需求管理办法》第九条第三款，采购需求可以直接引用国家标准、行业标准、地方标准等标准、规范，也可以根据项目目标提出更高的技术要求。</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由于人体标本（塑化标本、铸型标本、大体标木、断层标本等）特殊性，采购人有客观特殊的采购需求，可以根据项目目标提出更高的技术要求。因此，采购人根据《政府采购需求管理办法》第九条第三款的规定，要求投标人提供标本的国家级标本技术鉴定意见、特定标本的中国解剖学会鉴定意见符合法规要求。</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 根据《政府采购需求管理办法》第七条的规定，采购需求应当符合法律法规、政府采购政策和国家有关规定，符合国家强制性标准，遵循预算、资产和财务等相关管理制度规定，符合采购项目特点和实际需要。原国家卫生部等9部门第47号令《尸体出入境和尸体处理的管理规定》第四条规定，因医学科研需要，由境内运出或者由境外运进尸体，应当按照国务院办公厅转发的《人类遗传资源管理暂行办法》和卫生部、质检总局《关于加强医用特殊物品出入境卫生检疫管理的通知》（卫科教发〔2003〕230号）的规定，办理相关审批手续。第六条第二款规定，对因医学科研原因出入境的尸体，出入境检验检疫机构凭中国人类遗传资源管理办公室核发的《人类遗传资源材料出口、出境证明》或者卫生部和省、自治区、直辖市卫生行政部门出具的《医用特殊物品准出入境证明》，按照规定实施卫生检疫审批，并依法实施卫生检疫查验和卫生处理；对符合条件的，签发《出入境货物通关单》。</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因此，采购人为确保提供的标本来源合法性，要求参与投标的公司提供合法的尸体来源证明，属于项目客观要求，符合法规要求。</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投诉人称：人体标本多达上千个产品，本项目就特定的产品要求出具中国解剖学会技术鉴定报告，本身就存在不合理性，供应商对标本做中国解剖学会鉴定，不可能刚好是这几款产品，存在以不合理的条件限制、排斥潜在投标人或者投标人。再者标本产品不是标准化机械生产的，是由专业技术员制作的，解剖学会鉴定意见针对的是被鉴定样品，并不能代表不同时期不同技术员制作产品的质量。如果以解剖学会鉴定意见作为标本质量的证明，是缺乏科学性的，投标人可以细化标本的技术指标，对解剖的结构标识等需求做出明确要求，做到公开、公平、公正的招标活动。</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但投诉未提供其他证明材料，根据《政府采购质疑和投诉办法》（财政部令第94号）第十八条的规定，投诉人投诉时，应当提交投诉书和必要的证明材料，并按照被投诉采购人、采购代理机构和与投诉事项有关的供应商数量提供投诉书的副本。第二十五条的规定，应当由投诉人承担举证责任的投诉事项，投诉人未提供相关证据、依据和其他有关材料的，视为该投诉事项不成立。投诉人以主观论述进行投诉，未提供其他任何证明材料，不符合《政府采购质疑和投诉办法》（财政部令第94号）有关规定要求。</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综上，投诉人投诉事项没有事实依据，且未提交必要的证明材料，投诉不成立。</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1.无锡康威尔科技发展有限公司《投诉书》；</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2.宜春学院《关于宜春学院医学院新校区解剖实验室建设项目投诉问题的说明》；</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3.宜春学院医学院新校区实验室建设（人体解剖学）项目采购文件。</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依据《政府采购质疑和投诉办法》（财政部令第94号）第二十五条、第二十九条第一款第（二）项之规定，本机关决定：投诉事项不成立，驳回投诉。</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2AFB4AEE"/>
    <w:rsid w:val="329E1B01"/>
    <w:rsid w:val="37F73E46"/>
    <w:rsid w:val="3FC438CC"/>
    <w:rsid w:val="47160221"/>
    <w:rsid w:val="494A433D"/>
    <w:rsid w:val="4DC501DE"/>
    <w:rsid w:val="54CA2FFE"/>
    <w:rsid w:val="6246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2709</Words>
  <Characters>2940</Characters>
  <Lines>57</Lines>
  <Paragraphs>16</Paragraphs>
  <TotalTime>5</TotalTime>
  <ScaleCrop>false</ScaleCrop>
  <LinksUpToDate>false</LinksUpToDate>
  <CharactersWithSpaces>3049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2023-05-30T08:08:13Z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6FB2423C22914A06AD69DA52EDBFB58A_13</vt:lpwstr>
  </property>
</Properties>
</file>