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仿宋" w:hAnsi="仿宋" w:eastAsia="仿宋"/>
          <w:color w:val="auto"/>
          <w:highlight w:val="none"/>
        </w:rPr>
      </w:pPr>
      <w:bookmarkStart w:id="0" w:name="_Toc482490384"/>
      <w:bookmarkStart w:id="1" w:name="_Toc301359847"/>
      <w:bookmarkStart w:id="2" w:name="_Toc21729"/>
      <w:bookmarkStart w:id="3" w:name="_Toc301195205"/>
      <w:bookmarkStart w:id="4" w:name="_Toc301534862"/>
      <w:bookmarkStart w:id="5" w:name="_Toc301617479"/>
      <w:bookmarkStart w:id="6" w:name="_Toc301364299"/>
      <w:bookmarkStart w:id="7" w:name="_Toc30000673"/>
      <w:bookmarkStart w:id="8" w:name="_Toc301619553"/>
      <w:bookmarkStart w:id="9" w:name="_Toc301300418"/>
      <w:bookmarkStart w:id="10" w:name="_Toc304227765"/>
      <w:r>
        <w:rPr>
          <w:rFonts w:hint="eastAsia" w:ascii="仿宋" w:hAnsi="仿宋" w:eastAsia="仿宋"/>
          <w:color w:val="auto"/>
          <w:highlight w:val="none"/>
        </w:rPr>
        <w:t>一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3700"/>
        <w:gridCol w:w="967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项目编号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  <w:t>HSH2023G141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项目名称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widowControl/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江西省教育厅2023年度“国培计划”-教师教育管理者高级研修项目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采购条目编号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采购条目名称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数量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赣购2023F000951770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江西省教育厅2023年度“国培计划”-教师教育管理者高级研修项目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843" w:firstLineChars="300"/>
              <w:jc w:val="both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服务时间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自合同签订之日起至2024年5月31日前。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服务地点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备注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</w:tbl>
    <w:p>
      <w:pPr>
        <w:pStyle w:val="8"/>
        <w:rPr>
          <w:rFonts w:hint="eastAsia" w:ascii="仿宋" w:hAnsi="仿宋" w:eastAsia="仿宋"/>
          <w:color w:val="auto"/>
          <w:highlight w:val="none"/>
        </w:rPr>
      </w:pPr>
      <w:bookmarkStart w:id="11" w:name="_Toc30000674"/>
      <w:bookmarkStart w:id="12" w:name="_Toc482490385"/>
      <w:bookmarkStart w:id="13" w:name="_Toc1974"/>
      <w:r>
        <w:rPr>
          <w:rFonts w:hint="eastAsia" w:ascii="仿宋" w:hAnsi="仿宋" w:eastAsia="仿宋"/>
          <w:color w:val="auto"/>
          <w:highlight w:val="none"/>
        </w:rPr>
        <w:t>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6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73"/>
        <w:gridCol w:w="1301"/>
        <w:gridCol w:w="1349"/>
        <w:gridCol w:w="1260"/>
        <w:gridCol w:w="1230"/>
        <w:gridCol w:w="830"/>
        <w:gridCol w:w="1030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（天或学时）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培训人数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经费标准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（元/人）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经费预算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“国培计划”——江西省市县中小学、幼儿园名师工作坊建设能力提升培训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全省范围内遴选名师工作坊负责人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混合研修：理论引领+规划设计+专家诊断+参观考察+反思改进+展示交流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线下：理论引领40学时+专题设计32课时+专家诊断8课时，线上：反思改进12课时+展示交流8课时（线下10天+线上20学时）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“国培计划”——江西省教师教育管理者高级研修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教师教育管理者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集中培训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集中学习5天（理论引领+经验交流+分组研讨+总结提升）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“国培计划”——江西省未来教师培训者高级研修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全省师范院校教学法教师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集中学习+交流研讨+总结提升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集中学习2天+实践展示（30天）+总结交流2天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</w:tbl>
    <w:p>
      <w:pPr>
        <w:pStyle w:val="9"/>
        <w:keepNext w:val="0"/>
        <w:keepLines w:val="0"/>
        <w:spacing w:before="0" w:after="0" w:line="580" w:lineRule="exact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人员要求</w:t>
      </w:r>
    </w:p>
    <w:p>
      <w:pPr>
        <w:pStyle w:val="9"/>
        <w:keepNext w:val="0"/>
        <w:keepLines w:val="0"/>
        <w:spacing w:before="0" w:after="0" w:line="58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1.承训单位高度重视国培项目，明确单位领导担任项目负责人，组成管理团队，团队管理分工明确，协作有效；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>
      <w:pPr>
        <w:pStyle w:val="9"/>
        <w:keepNext w:val="0"/>
        <w:keepLines w:val="0"/>
        <w:spacing w:before="0" w:after="0" w:line="580" w:lineRule="exact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（三）安全要求</w:t>
      </w:r>
    </w:p>
    <w:p>
      <w:pPr>
        <w:widowControl/>
        <w:spacing w:line="580" w:lineRule="exact"/>
        <w:ind w:firstLine="562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投标人应严格制定安全管理方案负责每位学员在培训期间的安全，并在培训前负责每位学员意外伤害险的购买。</w:t>
      </w:r>
    </w:p>
    <w:p>
      <w:p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（四）资源建设</w:t>
      </w:r>
    </w:p>
    <w:p>
      <w:pPr>
        <w:spacing w:line="580" w:lineRule="exact"/>
        <w:ind w:firstLine="562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培训课程资源技术要求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1.课程目录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例如：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课程名称：区域课程规划与实施管理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1.区域课程规划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1.1明确任务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2.在国家级示范区和示范校发挥教研支撑作用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2.1关键问题与现状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……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2.资源类型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3.视频规格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</w:p>
    <w:p>
      <w:p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w w:val="98"/>
          <w:kern w:val="0"/>
          <w:sz w:val="28"/>
          <w:szCs w:val="28"/>
          <w:highlight w:val="none"/>
          <w:lang w:val="en-US" w:eastAsia="zh-CN"/>
        </w:rPr>
      </w:pPr>
    </w:p>
    <w:p>
      <w:pPr>
        <w:ind w:firstLine="562"/>
        <w:rPr>
          <w:rFonts w:ascii="仿宋" w:hAnsi="仿宋" w:eastAsia="仿宋"/>
          <w:b/>
          <w:color w:val="auto"/>
          <w:highlight w:val="none"/>
        </w:rPr>
      </w:pPr>
      <w:r>
        <w:rPr>
          <w:rFonts w:hint="eastAsia" w:ascii="仿宋" w:hAnsi="仿宋" w:eastAsia="仿宋"/>
          <w:b/>
          <w:color w:val="auto"/>
          <w:highlight w:val="none"/>
        </w:rPr>
        <w:t>注：以上服务内容及要求为实质性条款，必须完全满足或优于，否则视为无效投标文件。</w:t>
      </w:r>
    </w:p>
    <w:p>
      <w:pPr>
        <w:ind w:firstLine="560"/>
        <w:rPr>
          <w:color w:val="auto"/>
          <w:highlight w:val="none"/>
        </w:rPr>
      </w:pP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603F5304"/>
    <w:rsid w:val="603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5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8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  <w:style w:type="paragraph" w:customStyle="1" w:styleId="9">
    <w:name w:val="样式3"/>
    <w:basedOn w:val="4"/>
    <w:qFormat/>
    <w:uiPriority w:val="0"/>
    <w:pPr>
      <w:spacing w:before="120" w:after="120" w:line="480" w:lineRule="exact"/>
      <w:ind w:firstLine="0" w:firstLineChars="0"/>
    </w:pPr>
    <w:rPr>
      <w:rFonts w:eastAsia="楷体_GB2312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2023-08-15T12:36:00Z</dcterms:created>
  <dc:creator>N</dc:creator>
  <cp:lastModifiedBy>N</cp:lastModifiedBy>
  <dcterms:modified xsi:type="dcterms:W3CDTF">2023-08-15T12:36:33Z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E64951D7A2BA4711AF8CE86B5FE60749_11</vt:lpwstr>
  </property>
</Properties>
</file>