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方正小标宋简体" w:eastAsia="方正小标宋简体"/>
          <w:sz w:val="13"/>
          <w:szCs w:val="13"/>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8"/>
          <w:szCs w:val="48"/>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8"/>
          <w:szCs w:val="48"/>
          <w:lang w:val="en-US" w:eastAsia="zh-CN"/>
        </w:rPr>
      </w:pPr>
      <w:r>
        <w:rPr>
          <w:rFonts w:hint="eastAsia" w:ascii="方正小标宋简体" w:eastAsia="方正小标宋简体"/>
          <w:sz w:val="48"/>
          <w:szCs w:val="48"/>
          <w:lang w:val="en-US" w:eastAsia="zh-CN"/>
        </w:rPr>
        <w:t>关于对江西泽咨项目管理有限公司的</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48"/>
          <w:szCs w:val="48"/>
          <w:lang w:val="en-US" w:eastAsia="zh-CN"/>
        </w:rPr>
      </w:pPr>
      <w:r>
        <w:rPr>
          <w:rFonts w:hint="eastAsia" w:ascii="方正小标宋简体" w:eastAsia="方正小标宋简体"/>
          <w:sz w:val="48"/>
          <w:szCs w:val="48"/>
          <w:lang w:val="en-US" w:eastAsia="zh-CN"/>
        </w:rPr>
        <w:t>行政处罚决定书</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32"/>
        </w:rPr>
      </w:pPr>
      <w:bookmarkStart w:id="0" w:name="主送单位"/>
      <w:r>
        <w:rPr>
          <w:rFonts w:hint="eastAsia" w:ascii="仿宋_GB2312" w:hAnsi="仿宋_GB2312" w:eastAsia="仿宋_GB2312" w:cs="仿宋_GB2312"/>
          <w:sz w:val="32"/>
          <w:szCs w:val="32"/>
        </w:rPr>
        <w:t>铅财</w:t>
      </w:r>
      <w:r>
        <w:rPr>
          <w:rFonts w:hint="eastAsia" w:ascii="仿宋_GB2312" w:hAnsi="仿宋_GB2312" w:eastAsia="仿宋_GB2312" w:cs="仿宋_GB2312"/>
          <w:sz w:val="32"/>
          <w:szCs w:val="32"/>
          <w:lang w:eastAsia="zh-CN"/>
        </w:rPr>
        <w:t>购罚</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号</w:t>
      </w:r>
    </w:p>
    <w:bookmarkEnd w:id="0"/>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466" w:beforeAutospacing="0" w:after="0" w:afterAutospacing="0" w:line="18" w:lineRule="atLeast"/>
        <w:ind w:left="0" w:right="0"/>
        <w:jc w:val="left"/>
        <w:rPr>
          <w:rFonts w:hint="eastAsia" w:ascii="仿宋_GB2312" w:hAnsi="仿宋_GB2312" w:eastAsia="仿宋_GB2312" w:cs="仿宋_GB2312"/>
          <w:b w:val="0"/>
          <w:bCs w:val="0"/>
          <w:kern w:val="2"/>
          <w:sz w:val="30"/>
          <w:szCs w:val="30"/>
          <w:lang w:val="en-US" w:eastAsia="zh-CN" w:bidi="ar-SA"/>
        </w:rPr>
      </w:pPr>
      <w:bookmarkStart w:id="1" w:name="正文"/>
      <w:r>
        <w:rPr>
          <w:rFonts w:hint="eastAsia" w:ascii="仿宋_GB2312" w:hAnsi="仿宋_GB2312" w:eastAsia="仿宋_GB2312" w:cs="仿宋_GB2312"/>
          <w:b w:val="0"/>
          <w:bCs w:val="0"/>
          <w:kern w:val="2"/>
          <w:sz w:val="30"/>
          <w:szCs w:val="30"/>
          <w:lang w:val="en-US" w:eastAsia="zh-CN" w:bidi="ar-SA"/>
        </w:rPr>
        <w:t>江西泽咨项目管理有限公司：</w:t>
      </w:r>
    </w:p>
    <w:p>
      <w:pPr>
        <w:pStyle w:val="11"/>
        <w:spacing w:line="560" w:lineRule="exact"/>
        <w:ind w:firstLine="560" w:firstLineChars="200"/>
        <w:jc w:val="left"/>
        <w:rPr>
          <w:rFonts w:hint="eastAsia" w:ascii="仿宋_GB2312" w:hAnsi="仿宋_GB2312" w:eastAsia="仿宋_GB2312" w:cs="仿宋_GB2312"/>
          <w:sz w:val="32"/>
          <w:szCs w:val="32"/>
          <w:lang w:val="en-US" w:eastAsia="zh-CN"/>
        </w:rPr>
      </w:pPr>
      <w:r>
        <w:rPr>
          <w:rFonts w:hint="eastAsia" w:ascii="仿宋" w:hAnsi="仿宋" w:eastAsia="仿宋" w:cs="仿宋"/>
          <w:b w:val="0"/>
          <w:bCs w:val="0"/>
          <w:sz w:val="28"/>
          <w:szCs w:val="28"/>
          <w:lang w:eastAsia="zh-CN"/>
        </w:rPr>
        <w:t>根据《江西省财政厅关于2021年开展全省政府采购代理机构监督评价工作的通知》（赣财购〔20</w:t>
      </w:r>
      <w:bookmarkStart w:id="2" w:name="_GoBack"/>
      <w:bookmarkEnd w:id="2"/>
      <w:r>
        <w:rPr>
          <w:rFonts w:hint="eastAsia" w:ascii="仿宋" w:hAnsi="仿宋" w:eastAsia="仿宋" w:cs="仿宋"/>
          <w:b w:val="0"/>
          <w:bCs w:val="0"/>
          <w:sz w:val="28"/>
          <w:szCs w:val="28"/>
          <w:lang w:eastAsia="zh-CN"/>
        </w:rPr>
        <w:t>21〕</w:t>
      </w: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lang w:eastAsia="zh-CN"/>
        </w:rPr>
        <w:t>号），市局从2021年6月至10月组织开展全市政府采购代理机构监督评价工作，</w:t>
      </w:r>
      <w:r>
        <w:rPr>
          <w:rFonts w:hint="eastAsia" w:ascii="仿宋_GB2312" w:hAnsi="仿宋_GB2312" w:eastAsia="仿宋_GB2312" w:cs="仿宋_GB2312"/>
          <w:sz w:val="32"/>
          <w:szCs w:val="32"/>
        </w:rPr>
        <w:t>经调查，你公司存在以下违法行为：</w:t>
      </w:r>
    </w:p>
    <w:p>
      <w:pPr>
        <w:tabs>
          <w:tab w:val="left" w:pos="2370"/>
        </w:tabs>
        <w:spacing w:line="580" w:lineRule="exact"/>
        <w:ind w:firstLine="640" w:firstLineChars="200"/>
        <w:rPr>
          <w:rFonts w:hint="eastAsia" w:ascii="仿宋_GB2312" w:hAnsi="仿宋_GB2312" w:eastAsia="仿宋_GB2312" w:cs="仿宋_GB2312"/>
          <w:sz w:val="32"/>
          <w:szCs w:val="32"/>
          <w:lang w:eastAsia="zh-CN"/>
        </w:rPr>
      </w:pPr>
      <w:r>
        <w:rPr>
          <w:rFonts w:hint="eastAsia" w:ascii="微软雅黑" w:hAnsi="微软雅黑" w:eastAsia="微软雅黑" w:cs="微软雅黑"/>
          <w:sz w:val="32"/>
          <w:szCs w:val="32"/>
          <w:lang w:eastAsia="zh-CN"/>
        </w:rPr>
        <w:t>一、铅山县2020年农用地土壤污染治理（安全利用）项目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00" w:firstLineChars="200"/>
        <w:jc w:val="left"/>
        <w:textAlignment w:val="baseline"/>
        <w:rPr>
          <w:rFonts w:hint="eastAsia" w:ascii="仿宋_GB2312" w:hAnsi="仿宋_GB2312" w:eastAsia="仿宋_GB2312" w:cs="仿宋_GB2312"/>
          <w:b w:val="0"/>
          <w:bCs w:val="0"/>
          <w:kern w:val="2"/>
          <w:sz w:val="30"/>
          <w:szCs w:val="30"/>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未将音像资料作为采购文件一并存。违反《政府采购代理机构管理暂行办法》财库﹝2018﹞2号第十四。</w:t>
      </w:r>
      <w:r>
        <w:rPr>
          <w:rFonts w:hint="eastAsia" w:ascii="仿宋_GB2312" w:hAnsi="仿宋_GB2312" w:eastAsia="仿宋_GB2312" w:cs="仿宋_GB2312"/>
          <w:sz w:val="32"/>
          <w:szCs w:val="32"/>
        </w:rPr>
        <w:t>本机关认为，你公司的上述行为违反了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kern w:val="2"/>
          <w:sz w:val="30"/>
          <w:szCs w:val="30"/>
          <w:u w:val="none"/>
          <w:lang w:val="en-US" w:eastAsia="zh-CN" w:bidi="ar-SA"/>
        </w:rPr>
        <w:t>中华人民共和国政府采购法》第七十八条，采购代理机构在代理政府采购业务中有违法行为的，按照有关法律规定处以罚款，可以在一至三年内禁止其代理政府采购业务，构成犯罪的，依法追究刑事责任。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kern w:val="2"/>
          <w:sz w:val="30"/>
          <w:szCs w:val="30"/>
          <w:lang w:val="en-US" w:eastAsia="zh-CN" w:bidi="ar-SA"/>
        </w:rPr>
        <w:t>因此，</w:t>
      </w:r>
      <w:r>
        <w:rPr>
          <w:rFonts w:hint="eastAsia" w:ascii="仿宋_GB2312" w:hAnsi="仿宋_GB2312" w:eastAsia="仿宋_GB2312" w:cs="仿宋_GB2312"/>
          <w:sz w:val="32"/>
          <w:szCs w:val="32"/>
        </w:rPr>
        <w:t>本机关</w:t>
      </w:r>
      <w:r>
        <w:rPr>
          <w:rFonts w:hint="eastAsia" w:ascii="仿宋_GB2312" w:hAnsi="仿宋_GB2312" w:eastAsia="仿宋_GB2312" w:cs="仿宋_GB2312"/>
          <w:b w:val="0"/>
          <w:bCs w:val="0"/>
          <w:kern w:val="2"/>
          <w:sz w:val="30"/>
          <w:szCs w:val="30"/>
          <w:lang w:val="en-US" w:eastAsia="zh-CN" w:bidi="ar-SA"/>
        </w:rPr>
        <w:t>对</w:t>
      </w:r>
      <w:r>
        <w:rPr>
          <w:rFonts w:hint="eastAsia" w:ascii="仿宋_GB2312" w:hAnsi="仿宋_GB2312" w:eastAsia="仿宋_GB2312" w:cs="仿宋_GB2312"/>
          <w:sz w:val="32"/>
          <w:szCs w:val="32"/>
        </w:rPr>
        <w:t>你公司作出予以罚款2000元</w:t>
      </w:r>
      <w:r>
        <w:rPr>
          <w:rFonts w:hint="eastAsia" w:ascii="仿宋_GB2312" w:hAnsi="仿宋_GB2312" w:eastAsia="仿宋_GB2312" w:cs="仿宋_GB2312"/>
          <w:sz w:val="32"/>
          <w:szCs w:val="32"/>
          <w:lang w:eastAsia="zh-CN"/>
        </w:rPr>
        <w:t>的行政</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eastAsia="zh-CN"/>
        </w:rPr>
        <w:t>罚</w:t>
      </w:r>
      <w:r>
        <w:rPr>
          <w:rFonts w:hint="eastAsia" w:ascii="仿宋_GB2312" w:hAnsi="仿宋_GB2312" w:eastAsia="仿宋_GB2312" w:cs="仿宋_GB2312"/>
          <w:b w:val="0"/>
          <w:bCs w:val="0"/>
          <w:kern w:val="2"/>
          <w:sz w:val="30"/>
          <w:szCs w:val="30"/>
          <w:lang w:val="en-US" w:eastAsia="zh-CN" w:bidi="ar-SA"/>
        </w:rPr>
        <w:t>处分</w:t>
      </w:r>
      <w:r>
        <w:rPr>
          <w:rFonts w:hint="eastAsia" w:ascii="仿宋_GB2312" w:hAnsi="仿宋_GB2312" w:eastAsia="仿宋_GB2312" w:cs="仿宋_GB2312"/>
          <w:sz w:val="32"/>
          <w:szCs w:val="32"/>
          <w:lang w:eastAsia="zh-CN"/>
        </w:rPr>
        <w:t>。</w:t>
      </w:r>
    </w:p>
    <w:p>
      <w:pPr>
        <w:spacing w:line="580" w:lineRule="exact"/>
        <w:ind w:firstLine="640" w:firstLineChars="200"/>
        <w:rPr>
          <w:rFonts w:hint="eastAsia" w:ascii="仿宋_GB2312" w:hAnsi="仿宋_GB2312" w:eastAsia="仿宋_GB2312" w:cs="仿宋_GB2312"/>
          <w:b w:val="0"/>
          <w:bCs w:val="0"/>
          <w:kern w:val="2"/>
          <w:sz w:val="30"/>
          <w:szCs w:val="30"/>
          <w:u w:val="none"/>
          <w:lang w:val="en-US" w:eastAsia="zh-CN" w:bidi="ar-SA"/>
        </w:rPr>
      </w:pPr>
      <w:r>
        <w:rPr>
          <w:rFonts w:hint="eastAsia" w:ascii="微软雅黑" w:hAnsi="微软雅黑" w:eastAsia="微软雅黑" w:cs="微软雅黑"/>
          <w:sz w:val="32"/>
          <w:szCs w:val="32"/>
          <w:lang w:eastAsia="zh-CN"/>
        </w:rPr>
        <w:t>二、铅山县Y019河口至永平公路安全生命防护设施采购 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00" w:firstLineChars="200"/>
        <w:jc w:val="left"/>
        <w:textAlignment w:val="baseline"/>
        <w:rPr>
          <w:rFonts w:hint="eastAsia" w:ascii="仿宋_GB2312" w:hAnsi="仿宋_GB2312" w:eastAsia="仿宋_GB2312" w:cs="仿宋_GB2312"/>
          <w:b w:val="0"/>
          <w:bCs w:val="0"/>
          <w:kern w:val="2"/>
          <w:sz w:val="30"/>
          <w:szCs w:val="30"/>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未将音像资料作为采购文件一并存。违反《政府采购代理机构管理暂行办法》财库﹝2018﹞2号第十四。</w:t>
      </w:r>
      <w:r>
        <w:rPr>
          <w:rFonts w:hint="eastAsia" w:ascii="仿宋_GB2312" w:hAnsi="仿宋_GB2312" w:eastAsia="仿宋_GB2312" w:cs="仿宋_GB2312"/>
          <w:sz w:val="32"/>
          <w:szCs w:val="32"/>
        </w:rPr>
        <w:t>本机关认为，你公司的上述行为违反了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kern w:val="2"/>
          <w:sz w:val="30"/>
          <w:szCs w:val="30"/>
          <w:u w:val="none"/>
          <w:lang w:val="en-US" w:eastAsia="zh-CN" w:bidi="ar-SA"/>
        </w:rPr>
        <w:t>中华人民共和国政府采购法》第七十八条，采购代理机构在代理政府采购业务中有违法行为的，按照有关法律规定处以罚款，可以在一至三年内禁止其代理政府采购业务，构成犯罪的，依法追究刑事责任。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kern w:val="2"/>
          <w:sz w:val="30"/>
          <w:szCs w:val="30"/>
          <w:lang w:val="en-US" w:eastAsia="zh-CN" w:bidi="ar-SA"/>
        </w:rPr>
        <w:t>因此，</w:t>
      </w:r>
      <w:r>
        <w:rPr>
          <w:rFonts w:hint="eastAsia" w:ascii="仿宋_GB2312" w:hAnsi="仿宋_GB2312" w:eastAsia="仿宋_GB2312" w:cs="仿宋_GB2312"/>
          <w:sz w:val="32"/>
          <w:szCs w:val="32"/>
        </w:rPr>
        <w:t>本机关</w:t>
      </w:r>
      <w:r>
        <w:rPr>
          <w:rFonts w:hint="eastAsia" w:ascii="仿宋_GB2312" w:hAnsi="仿宋_GB2312" w:eastAsia="仿宋_GB2312" w:cs="仿宋_GB2312"/>
          <w:b w:val="0"/>
          <w:bCs w:val="0"/>
          <w:kern w:val="2"/>
          <w:sz w:val="30"/>
          <w:szCs w:val="30"/>
          <w:lang w:val="en-US" w:eastAsia="zh-CN" w:bidi="ar-SA"/>
        </w:rPr>
        <w:t>对</w:t>
      </w:r>
      <w:r>
        <w:rPr>
          <w:rFonts w:hint="eastAsia" w:ascii="仿宋_GB2312" w:hAnsi="仿宋_GB2312" w:eastAsia="仿宋_GB2312" w:cs="仿宋_GB2312"/>
          <w:sz w:val="32"/>
          <w:szCs w:val="32"/>
        </w:rPr>
        <w:t>你公司作出予以罚款2000元</w:t>
      </w:r>
      <w:r>
        <w:rPr>
          <w:rFonts w:hint="eastAsia" w:ascii="仿宋_GB2312" w:hAnsi="仿宋_GB2312" w:eastAsia="仿宋_GB2312" w:cs="仿宋_GB2312"/>
          <w:sz w:val="32"/>
          <w:szCs w:val="32"/>
          <w:lang w:eastAsia="zh-CN"/>
        </w:rPr>
        <w:t>的行政</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eastAsia="zh-CN"/>
        </w:rPr>
        <w:t>罚</w:t>
      </w:r>
      <w:r>
        <w:rPr>
          <w:rFonts w:hint="eastAsia" w:ascii="仿宋_GB2312" w:hAnsi="仿宋_GB2312" w:eastAsia="仿宋_GB2312" w:cs="仿宋_GB2312"/>
          <w:b w:val="0"/>
          <w:bCs w:val="0"/>
          <w:kern w:val="2"/>
          <w:sz w:val="30"/>
          <w:szCs w:val="30"/>
          <w:lang w:val="en-US" w:eastAsia="zh-CN" w:bidi="ar-SA"/>
        </w:rPr>
        <w:t>处分</w:t>
      </w:r>
      <w:r>
        <w:rPr>
          <w:rFonts w:hint="eastAsia" w:ascii="仿宋_GB2312" w:hAnsi="仿宋_GB2312" w:eastAsia="仿宋_GB2312" w:cs="仿宋_GB2312"/>
          <w:sz w:val="32"/>
          <w:szCs w:val="32"/>
          <w:lang w:eastAsia="zh-CN"/>
        </w:rPr>
        <w:t>。</w:t>
      </w:r>
    </w:p>
    <w:p>
      <w:pPr>
        <w:widowControl/>
        <w:shd w:val="clear" w:color="auto" w:fill="FFFFFF"/>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SA"/>
        </w:rPr>
        <w:t>当事人如不服本处罚决定，可在收到处罚决定书之日起六十日内向本级人民政府或上级财政部门申请行政复议；也可在六个月内直接向人民法院提起行政诉讼。</w:t>
      </w:r>
    </w:p>
    <w:p>
      <w:pPr>
        <w:pStyle w:val="11"/>
        <w:spacing w:line="560" w:lineRule="exact"/>
        <w:jc w:val="left"/>
        <w:rPr>
          <w:rFonts w:hint="eastAsia" w:ascii="仿宋_GB2312" w:hAnsi="仿宋_GB2312" w:eastAsia="仿宋_GB2312" w:cs="仿宋_GB2312"/>
          <w:sz w:val="32"/>
          <w:szCs w:val="32"/>
          <w:lang w:eastAsia="zh-CN"/>
        </w:rPr>
      </w:pPr>
    </w:p>
    <w:p>
      <w:pPr>
        <w:pStyle w:val="11"/>
        <w:spacing w:line="560" w:lineRule="exact"/>
        <w:ind w:firstLine="64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名：铅山县财政局</w:t>
      </w:r>
    </w:p>
    <w:p>
      <w:pPr>
        <w:pStyle w:val="11"/>
        <w:spacing w:line="560" w:lineRule="exact"/>
        <w:ind w:firstLine="64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开户行：中国邮政储蓄银行股份有限公司铅山县狮江支行</w:t>
      </w:r>
    </w:p>
    <w:p>
      <w:pPr>
        <w:pStyle w:val="11"/>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账  号：936004010008390001</w:t>
      </w:r>
      <w:r>
        <w:rPr>
          <w:rFonts w:hint="eastAsia" w:ascii="仿宋_GB2312" w:hAnsi="仿宋_GB2312" w:eastAsia="仿宋_GB2312" w:cs="仿宋_GB2312"/>
          <w:sz w:val="32"/>
          <w:szCs w:val="32"/>
        </w:rPr>
        <w:t xml:space="preserve">     </w:t>
      </w:r>
    </w:p>
    <w:p>
      <w:pPr>
        <w:pStyle w:val="11"/>
        <w:spacing w:line="560" w:lineRule="exact"/>
        <w:ind w:firstLine="640"/>
        <w:jc w:val="left"/>
        <w:rPr>
          <w:rFonts w:hint="eastAsia" w:ascii="仿宋_GB2312" w:hAnsi="仿宋_GB2312" w:eastAsia="仿宋_GB2312" w:cs="仿宋_GB2312"/>
          <w:sz w:val="32"/>
          <w:szCs w:val="32"/>
        </w:rPr>
      </w:pPr>
    </w:p>
    <w:p>
      <w:pPr>
        <w:pStyle w:val="11"/>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地址：铅山县财政局三楼采购办</w:t>
      </w:r>
    </w:p>
    <w:p>
      <w:pPr>
        <w:pStyle w:val="11"/>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 系 人： 辜丽娟           </w:t>
      </w:r>
    </w:p>
    <w:p>
      <w:pPr>
        <w:pStyle w:val="11"/>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 0793-5133895</w:t>
      </w:r>
    </w:p>
    <w:p>
      <w:pPr>
        <w:pStyle w:val="11"/>
        <w:spacing w:line="560" w:lineRule="exact"/>
        <w:ind w:firstLine="640"/>
        <w:jc w:val="left"/>
        <w:rPr>
          <w:rFonts w:hint="eastAsia" w:ascii="仿宋_GB2312" w:hAnsi="仿宋_GB2312" w:eastAsia="仿宋_GB2312" w:cs="仿宋_GB2312"/>
          <w:kern w:val="2"/>
          <w:sz w:val="32"/>
          <w:szCs w:val="32"/>
          <w:lang w:val="en-US" w:eastAsia="zh-CN" w:bidi="ar-SA"/>
        </w:rPr>
      </w:pPr>
    </w:p>
    <w:bookmarkEnd w:id="1"/>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铅山县财政局</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2021年9月29日</w:t>
      </w: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tbl>
      <w:tblPr>
        <w:tblStyle w:val="8"/>
        <w:tblpPr w:leftFromText="180" w:rightFromText="180" w:vertAnchor="text" w:horzAnchor="page" w:tblpX="1555" w:tblpY="777"/>
        <w:tblOverlap w:val="never"/>
        <w:tblW w:w="8844"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4"/>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884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both"/>
              <w:textAlignment w:val="center"/>
              <w:rPr>
                <w:rFonts w:hint="eastAsia" w:eastAsia="仿宋_GB2312"/>
                <w:i w:val="0"/>
                <w:iCs w:val="0"/>
                <w:sz w:val="28"/>
                <w:szCs w:val="36"/>
                <w:vertAlign w:val="baseline"/>
                <w:lang w:val="en-US" w:eastAsia="zh-CN"/>
              </w:rPr>
            </w:pPr>
            <w:r>
              <w:rPr>
                <w:rFonts w:hint="eastAsia"/>
                <w:i w:val="0"/>
                <w:iCs w:val="0"/>
                <w:sz w:val="28"/>
                <w:szCs w:val="36"/>
                <w:vertAlign w:val="baseline"/>
                <w:lang w:val="en-US" w:eastAsia="zh-CN"/>
              </w:rPr>
              <w:t xml:space="preserve"> </w:t>
            </w:r>
            <w:r>
              <w:rPr>
                <w:rFonts w:hint="eastAsia" w:ascii="仿宋_GB2312" w:eastAsia="仿宋_GB2312"/>
                <w:sz w:val="28"/>
                <w:szCs w:val="28"/>
                <w:u w:val="none"/>
                <w:lang w:val="en-US" w:eastAsia="zh-CN"/>
              </w:rPr>
              <w:t>铅</w:t>
            </w:r>
            <w:r>
              <w:rPr>
                <w:rFonts w:hint="eastAsia" w:ascii="仿宋_GB2312" w:eastAsia="仿宋_GB2312"/>
                <w:sz w:val="28"/>
                <w:szCs w:val="28"/>
                <w:u w:val="none"/>
                <w:lang w:eastAsia="zh-CN"/>
              </w:rPr>
              <w:t>山</w:t>
            </w:r>
            <w:r>
              <w:rPr>
                <w:rFonts w:hint="eastAsia" w:ascii="仿宋_GB2312" w:eastAsia="仿宋_GB2312"/>
                <w:sz w:val="28"/>
                <w:szCs w:val="28"/>
                <w:u w:val="none"/>
              </w:rPr>
              <w:t>县财政局</w:t>
            </w:r>
            <w:r>
              <w:rPr>
                <w:rFonts w:hint="eastAsia" w:ascii="仿宋_GB2312" w:eastAsia="仿宋_GB2312"/>
                <w:sz w:val="28"/>
                <w:szCs w:val="28"/>
                <w:u w:val="none"/>
                <w:lang w:val="en-US" w:eastAsia="zh-CN"/>
              </w:rPr>
              <w:t xml:space="preserve">                        </w:t>
            </w:r>
            <w:r>
              <w:rPr>
                <w:rFonts w:hint="eastAsia" w:ascii="仿宋_GB2312" w:eastAsia="仿宋_GB2312"/>
                <w:sz w:val="28"/>
                <w:szCs w:val="28"/>
                <w:u w:val="none"/>
              </w:rPr>
              <w:t>20</w:t>
            </w:r>
            <w:r>
              <w:rPr>
                <w:rFonts w:hint="eastAsia" w:ascii="仿宋_GB2312" w:eastAsia="仿宋_GB2312"/>
                <w:sz w:val="28"/>
                <w:szCs w:val="28"/>
                <w:u w:val="none"/>
                <w:lang w:val="en-US" w:eastAsia="zh-CN"/>
              </w:rPr>
              <w:t>21</w:t>
            </w:r>
            <w:r>
              <w:rPr>
                <w:rFonts w:hint="eastAsia" w:ascii="仿宋_GB2312" w:eastAsia="仿宋_GB2312"/>
                <w:sz w:val="28"/>
                <w:szCs w:val="28"/>
                <w:u w:val="none"/>
              </w:rPr>
              <w:t>年</w:t>
            </w:r>
            <w:r>
              <w:rPr>
                <w:rFonts w:hint="eastAsia" w:ascii="仿宋_GB2312"/>
                <w:sz w:val="28"/>
                <w:szCs w:val="28"/>
                <w:u w:val="none"/>
                <w:lang w:val="en-US" w:eastAsia="zh-CN"/>
              </w:rPr>
              <w:t>9</w:t>
            </w:r>
            <w:r>
              <w:rPr>
                <w:rFonts w:hint="eastAsia" w:ascii="仿宋_GB2312" w:eastAsia="仿宋_GB2312"/>
                <w:sz w:val="28"/>
                <w:szCs w:val="28"/>
                <w:u w:val="none"/>
              </w:rPr>
              <w:t>月</w:t>
            </w:r>
            <w:r>
              <w:rPr>
                <w:rFonts w:hint="eastAsia" w:ascii="仿宋_GB2312"/>
                <w:sz w:val="28"/>
                <w:szCs w:val="28"/>
                <w:u w:val="none"/>
                <w:lang w:val="en-US" w:eastAsia="zh-CN"/>
              </w:rPr>
              <w:t>29</w:t>
            </w:r>
            <w:r>
              <w:rPr>
                <w:rFonts w:hint="eastAsia" w:ascii="仿宋_GB2312" w:eastAsia="仿宋_GB2312"/>
                <w:sz w:val="28"/>
                <w:szCs w:val="28"/>
                <w:u w:val="none"/>
              </w:rPr>
              <w:t>日印发</w:t>
            </w:r>
            <w:r>
              <w:rPr>
                <w:rFonts w:hint="eastAsia" w:ascii="仿宋_GB2312" w:eastAsia="仿宋_GB2312"/>
                <w:sz w:val="28"/>
                <w:szCs w:val="28"/>
                <w:u w:val="none"/>
                <w:lang w:val="en-US" w:eastAsia="zh-CN"/>
              </w:rPr>
              <w:t xml:space="preserve"> </w:t>
            </w:r>
          </w:p>
        </w:tc>
      </w:tr>
    </w:tbl>
    <w:p>
      <w:pPr>
        <w:keepNext w:val="0"/>
        <w:keepLines w:val="0"/>
        <w:pageBreakBefore w:val="0"/>
        <w:kinsoku/>
        <w:wordWrap/>
        <w:overflowPunct/>
        <w:topLinePunct w:val="0"/>
        <w:autoSpaceDE/>
        <w:autoSpaceDN/>
        <w:bidi w:val="0"/>
        <w:adjustRightInd/>
        <w:snapToGrid/>
        <w:spacing w:line="460" w:lineRule="exact"/>
        <w:ind w:right="0" w:rightChars="0"/>
        <w:textAlignment w:val="auto"/>
        <w:rPr>
          <w:rFonts w:hint="default" w:ascii="仿宋_GB2312" w:hAnsi="仿宋_GB2312" w:eastAsia="仿宋_GB2312" w:cs="仿宋_GB2312"/>
          <w:sz w:val="32"/>
          <w:szCs w:val="32"/>
          <w:u w:val="single"/>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仿宋_GB2312" w:hAnsi="仿宋_GB2312" w:eastAsia="仿宋_GB2312" w:cs="仿宋_GB2312"/>
                              <w:sz w:val="21"/>
                              <w:szCs w:val="21"/>
                              <w:lang w:eastAsia="zh-CN"/>
                            </w:rPr>
                            <w:fldChar w:fldCharType="begin"/>
                          </w:r>
                          <w:r>
                            <w:rPr>
                              <w:rFonts w:hint="eastAsia" w:ascii="仿宋_GB2312" w:hAnsi="仿宋_GB2312" w:eastAsia="仿宋_GB2312" w:cs="仿宋_GB2312"/>
                              <w:sz w:val="21"/>
                              <w:szCs w:val="21"/>
                              <w:lang w:eastAsia="zh-CN"/>
                            </w:rPr>
                            <w:instrText xml:space="preserve"> PAGE  \* MERGEFORMAT </w:instrText>
                          </w:r>
                          <w:r>
                            <w:rPr>
                              <w:rFonts w:hint="eastAsia" w:ascii="仿宋_GB2312" w:hAnsi="仿宋_GB2312" w:eastAsia="仿宋_GB2312" w:cs="仿宋_GB2312"/>
                              <w:sz w:val="21"/>
                              <w:szCs w:val="21"/>
                              <w:lang w:eastAsia="zh-CN"/>
                            </w:rPr>
                            <w:fldChar w:fldCharType="separate"/>
                          </w:r>
                          <w:r>
                            <w:rPr>
                              <w:rFonts w:hint="eastAsia" w:ascii="仿宋_GB2312" w:hAnsi="仿宋_GB2312" w:eastAsia="仿宋_GB2312" w:cs="仿宋_GB2312"/>
                              <w:sz w:val="21"/>
                              <w:szCs w:val="21"/>
                              <w:lang w:eastAsia="zh-CN"/>
                            </w:rPr>
                            <w:t>1</w:t>
                          </w:r>
                          <w:r>
                            <w:rPr>
                              <w:rFonts w:hint="eastAsia" w:ascii="仿宋_GB2312" w:hAnsi="仿宋_GB2312" w:eastAsia="仿宋_GB2312" w:cs="仿宋_GB2312"/>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1"/>
                        <w:szCs w:val="21"/>
                        <w:lang w:eastAsia="zh-CN"/>
                      </w:rPr>
                      <w:fldChar w:fldCharType="begin"/>
                    </w:r>
                    <w:r>
                      <w:rPr>
                        <w:rFonts w:hint="eastAsia" w:ascii="仿宋_GB2312" w:hAnsi="仿宋_GB2312" w:eastAsia="仿宋_GB2312" w:cs="仿宋_GB2312"/>
                        <w:sz w:val="21"/>
                        <w:szCs w:val="21"/>
                        <w:lang w:eastAsia="zh-CN"/>
                      </w:rPr>
                      <w:instrText xml:space="preserve"> PAGE  \* MERGEFORMAT </w:instrText>
                    </w:r>
                    <w:r>
                      <w:rPr>
                        <w:rFonts w:hint="eastAsia" w:ascii="仿宋_GB2312" w:hAnsi="仿宋_GB2312" w:eastAsia="仿宋_GB2312" w:cs="仿宋_GB2312"/>
                        <w:sz w:val="21"/>
                        <w:szCs w:val="21"/>
                        <w:lang w:eastAsia="zh-CN"/>
                      </w:rPr>
                      <w:fldChar w:fldCharType="separate"/>
                    </w:r>
                    <w:r>
                      <w:rPr>
                        <w:rFonts w:hint="eastAsia" w:ascii="仿宋_GB2312" w:hAnsi="仿宋_GB2312" w:eastAsia="仿宋_GB2312" w:cs="仿宋_GB2312"/>
                        <w:sz w:val="21"/>
                        <w:szCs w:val="21"/>
                        <w:lang w:eastAsia="zh-CN"/>
                      </w:rPr>
                      <w:t>1</w:t>
                    </w:r>
                    <w:r>
                      <w:rPr>
                        <w:rFonts w:hint="eastAsia" w:ascii="仿宋_GB2312" w:hAnsi="仿宋_GB2312" w:eastAsia="仿宋_GB2312" w:cs="仿宋_GB2312"/>
                        <w:sz w:val="21"/>
                        <w:szCs w:val="21"/>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E3FD7"/>
    <w:rsid w:val="0001460C"/>
    <w:rsid w:val="00276943"/>
    <w:rsid w:val="009147FD"/>
    <w:rsid w:val="011D4D91"/>
    <w:rsid w:val="015E37C3"/>
    <w:rsid w:val="01F35467"/>
    <w:rsid w:val="01F6494B"/>
    <w:rsid w:val="02926642"/>
    <w:rsid w:val="035A3806"/>
    <w:rsid w:val="03732BC0"/>
    <w:rsid w:val="04E37B12"/>
    <w:rsid w:val="05044500"/>
    <w:rsid w:val="051040E0"/>
    <w:rsid w:val="07241AB0"/>
    <w:rsid w:val="078326FC"/>
    <w:rsid w:val="07EF2BF4"/>
    <w:rsid w:val="090914B1"/>
    <w:rsid w:val="09607B3C"/>
    <w:rsid w:val="0A0738CD"/>
    <w:rsid w:val="0C22325A"/>
    <w:rsid w:val="0D2D3588"/>
    <w:rsid w:val="0D8A0A86"/>
    <w:rsid w:val="0EB000FD"/>
    <w:rsid w:val="122A139D"/>
    <w:rsid w:val="124039F9"/>
    <w:rsid w:val="126D4BCB"/>
    <w:rsid w:val="139F7188"/>
    <w:rsid w:val="14202A3E"/>
    <w:rsid w:val="14662F34"/>
    <w:rsid w:val="14D803D0"/>
    <w:rsid w:val="14F20836"/>
    <w:rsid w:val="15996684"/>
    <w:rsid w:val="15A762F0"/>
    <w:rsid w:val="15F60DD4"/>
    <w:rsid w:val="16C82034"/>
    <w:rsid w:val="17584A63"/>
    <w:rsid w:val="179A686C"/>
    <w:rsid w:val="17EE7876"/>
    <w:rsid w:val="18822731"/>
    <w:rsid w:val="19E00B00"/>
    <w:rsid w:val="1A2830F4"/>
    <w:rsid w:val="1B0941D3"/>
    <w:rsid w:val="1B2B1062"/>
    <w:rsid w:val="1CBA2C28"/>
    <w:rsid w:val="1D7066D4"/>
    <w:rsid w:val="1DF464DC"/>
    <w:rsid w:val="1E1651FE"/>
    <w:rsid w:val="1F2F1844"/>
    <w:rsid w:val="20226593"/>
    <w:rsid w:val="20477163"/>
    <w:rsid w:val="206B3BF8"/>
    <w:rsid w:val="2200326B"/>
    <w:rsid w:val="22B7277A"/>
    <w:rsid w:val="23C66B58"/>
    <w:rsid w:val="257C2426"/>
    <w:rsid w:val="25BE3CF4"/>
    <w:rsid w:val="261303CE"/>
    <w:rsid w:val="271325C8"/>
    <w:rsid w:val="27925DB2"/>
    <w:rsid w:val="280C05E6"/>
    <w:rsid w:val="286F3B32"/>
    <w:rsid w:val="28DA2ACA"/>
    <w:rsid w:val="292A5E91"/>
    <w:rsid w:val="293C04F2"/>
    <w:rsid w:val="2A2455B2"/>
    <w:rsid w:val="2ABE5FF3"/>
    <w:rsid w:val="2B814856"/>
    <w:rsid w:val="2BD60299"/>
    <w:rsid w:val="2BEA15C5"/>
    <w:rsid w:val="2F82719A"/>
    <w:rsid w:val="307E031F"/>
    <w:rsid w:val="326726B1"/>
    <w:rsid w:val="34676440"/>
    <w:rsid w:val="35B9549F"/>
    <w:rsid w:val="35D96544"/>
    <w:rsid w:val="3690351B"/>
    <w:rsid w:val="378E26B4"/>
    <w:rsid w:val="38EE3FD7"/>
    <w:rsid w:val="391452D9"/>
    <w:rsid w:val="3A1C5C06"/>
    <w:rsid w:val="3A2D4544"/>
    <w:rsid w:val="3A9705E0"/>
    <w:rsid w:val="3AE82551"/>
    <w:rsid w:val="3B0B0129"/>
    <w:rsid w:val="3B861EDF"/>
    <w:rsid w:val="3E866A7E"/>
    <w:rsid w:val="3F735EB6"/>
    <w:rsid w:val="3FCD6D23"/>
    <w:rsid w:val="40CD02EC"/>
    <w:rsid w:val="40DF3F3C"/>
    <w:rsid w:val="41623594"/>
    <w:rsid w:val="42C834E6"/>
    <w:rsid w:val="43A302F2"/>
    <w:rsid w:val="43CA078A"/>
    <w:rsid w:val="43D1257E"/>
    <w:rsid w:val="440E3E52"/>
    <w:rsid w:val="441A1BF0"/>
    <w:rsid w:val="44AA0A33"/>
    <w:rsid w:val="454E1CA8"/>
    <w:rsid w:val="45F87C67"/>
    <w:rsid w:val="46771774"/>
    <w:rsid w:val="48680059"/>
    <w:rsid w:val="49C4250C"/>
    <w:rsid w:val="4B9C5692"/>
    <w:rsid w:val="4BCD29AB"/>
    <w:rsid w:val="4DD03799"/>
    <w:rsid w:val="4E277162"/>
    <w:rsid w:val="4E325B6E"/>
    <w:rsid w:val="4E507334"/>
    <w:rsid w:val="4EA27E32"/>
    <w:rsid w:val="51604747"/>
    <w:rsid w:val="536C6C3A"/>
    <w:rsid w:val="53926F4A"/>
    <w:rsid w:val="5439441A"/>
    <w:rsid w:val="59EC32EB"/>
    <w:rsid w:val="5C720CD1"/>
    <w:rsid w:val="5C9D57D3"/>
    <w:rsid w:val="5DCD2637"/>
    <w:rsid w:val="5E4A5C44"/>
    <w:rsid w:val="5EBB1AC2"/>
    <w:rsid w:val="5EF71D5D"/>
    <w:rsid w:val="604F2688"/>
    <w:rsid w:val="60E50C21"/>
    <w:rsid w:val="60E94C67"/>
    <w:rsid w:val="61401C5A"/>
    <w:rsid w:val="61C51BF9"/>
    <w:rsid w:val="643764C2"/>
    <w:rsid w:val="645B6CC8"/>
    <w:rsid w:val="64CF1A61"/>
    <w:rsid w:val="670E54A0"/>
    <w:rsid w:val="67C4733B"/>
    <w:rsid w:val="683408C5"/>
    <w:rsid w:val="68B81177"/>
    <w:rsid w:val="6911469E"/>
    <w:rsid w:val="698241FB"/>
    <w:rsid w:val="6AB702A2"/>
    <w:rsid w:val="6B3A0124"/>
    <w:rsid w:val="6C221E21"/>
    <w:rsid w:val="6C2D47DD"/>
    <w:rsid w:val="6C367B2B"/>
    <w:rsid w:val="6C787AB6"/>
    <w:rsid w:val="6E36099B"/>
    <w:rsid w:val="6F1D015E"/>
    <w:rsid w:val="6F8B197D"/>
    <w:rsid w:val="703C7DE8"/>
    <w:rsid w:val="708A7050"/>
    <w:rsid w:val="712D24AB"/>
    <w:rsid w:val="719C0ADC"/>
    <w:rsid w:val="73D77111"/>
    <w:rsid w:val="744D194C"/>
    <w:rsid w:val="747D07F3"/>
    <w:rsid w:val="74A21B25"/>
    <w:rsid w:val="77DF3522"/>
    <w:rsid w:val="78E513C2"/>
    <w:rsid w:val="790031AE"/>
    <w:rsid w:val="79534D6C"/>
    <w:rsid w:val="79DD7CCE"/>
    <w:rsid w:val="7A0C35CA"/>
    <w:rsid w:val="7A261ABA"/>
    <w:rsid w:val="7AD32172"/>
    <w:rsid w:val="7C3A066F"/>
    <w:rsid w:val="7C681C29"/>
    <w:rsid w:val="7F03474B"/>
    <w:rsid w:val="7FF237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left="415" w:right="415"/>
      <w:jc w:val="center"/>
      <w:outlineLvl w:val="1"/>
    </w:pPr>
    <w:rPr>
      <w:rFonts w:ascii="宋体" w:hAnsi="宋体" w:eastAsia="宋体" w:cs="宋体"/>
      <w:b/>
      <w:bCs/>
      <w:sz w:val="40"/>
      <w:szCs w:val="4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p0"/>
    <w:basedOn w:val="1"/>
    <w:qFormat/>
    <w:uiPriority w:val="0"/>
    <w:pPr>
      <w:widowControl/>
    </w:pPr>
    <w:rPr>
      <w:rFonts w:eastAsia="仿宋_GB2312"/>
      <w:kern w:val="0"/>
      <w:sz w:val="32"/>
      <w:szCs w:val="21"/>
    </w:rPr>
  </w:style>
  <w:style w:type="paragraph" w:customStyle="1" w:styleId="12">
    <w:name w:val="p17"/>
    <w:basedOn w:val="1"/>
    <w:qFormat/>
    <w:uiPriority w:val="0"/>
    <w:pPr>
      <w:widowControl/>
      <w:ind w:firstLine="420"/>
    </w:pPr>
    <w:rPr>
      <w:rFonts w:ascii="Calibri" w:hAnsi="Calibri" w:cs="Calibri"/>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2020-07-28T03:03:00Z</dcterms:created>
  <dc:creator>Administrator</dc:creator>
  <cp:lastModifiedBy>Administrator</cp:lastModifiedBy>
  <cp:lastPrinted>2020-11-05T08:14:00Z</cp:lastPrinted>
  <dcterms:modified xsi:type="dcterms:W3CDTF">2021-09-24T12:42:42Z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2DB043F19AA04F24B3D4E88DB245609C</vt:lpwstr>
  </property>
</Properties>
</file>