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2BBF16">
      <w:pPr>
        <w:keepNext/>
        <w:keepLines/>
        <w:shd w:val="clear" w:color="auto" w:fill="FFFFFF"/>
        <w:tabs>
          <w:tab w:val="left" w:pos="0"/>
        </w:tabs>
        <w:adjustRightInd w:val="0"/>
        <w:spacing w:after="201" w:line="560" w:lineRule="exact"/>
        <w:jc w:val="center"/>
        <w:outlineLvl w:val="0"/>
        <w:rPr>
          <w:rFonts w:hint="eastAsia" w:ascii="方正小标宋简体" w:hAnsi="宋体" w:eastAsia="方正小标宋简体" w:cs="宋体"/>
          <w:color w:val="000000" w:themeColor="text1"/>
          <w:kern w:val="0"/>
          <w:sz w:val="44"/>
          <w:szCs w:val="44"/>
          <w14:textFill>
            <w14:solidFill>
              <w14:schemeClr w14:val="tx1"/>
            </w14:solidFill>
          </w14:textFill>
        </w:rPr>
      </w:pPr>
      <w:bookmarkStart w:id="0" w:name="_Toc28359044"/>
      <w:r>
        <w:rPr>
          <w:rFonts w:hint="eastAsia" w:ascii="方正小标宋简体" w:hAnsi="华文中宋" w:eastAsia="方正小标宋简体" w:cs="宋体"/>
          <w:color w:val="000000" w:themeColor="text1"/>
          <w:kern w:val="0"/>
          <w:sz w:val="44"/>
          <w:szCs w:val="44"/>
          <w14:textFill>
            <w14:solidFill>
              <w14:schemeClr w14:val="tx1"/>
            </w14:solidFill>
          </w14:textFill>
        </w:rPr>
        <w:t>行政处罚结果公告</w:t>
      </w:r>
      <w:bookmarkEnd w:id="0"/>
    </w:p>
    <w:p w14:paraId="547FE7E5">
      <w:pPr>
        <w:keepNext w:val="0"/>
        <w:keepLines w:val="0"/>
        <w:pageBreakBefore w:val="0"/>
        <w:widowControl/>
        <w:shd w:val="clear" w:color="auto" w:fill="FFFFFF"/>
        <w:kinsoku/>
        <w:wordWrap/>
        <w:overflowPunct/>
        <w:topLinePunct w:val="0"/>
        <w:autoSpaceDE/>
        <w:autoSpaceDN/>
        <w:bidi w:val="0"/>
        <w:adjustRightInd/>
        <w:snapToGrid/>
        <w:spacing w:before="46" w:after="201" w:line="560" w:lineRule="exact"/>
        <w:ind w:firstLine="640" w:firstLineChars="200"/>
        <w:jc w:val="left"/>
        <w:textAlignment w:val="auto"/>
        <w:rPr>
          <w:rFonts w:hint="eastAsia" w:ascii="黑体" w:hAnsi="黑体" w:eastAsia="黑体" w:cs="宋体"/>
          <w:color w:val="383838"/>
          <w:kern w:val="0"/>
          <w:sz w:val="32"/>
          <w:szCs w:val="32"/>
        </w:rPr>
      </w:pPr>
    </w:p>
    <w:p w14:paraId="62E2D302">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一、相关当事人</w:t>
      </w:r>
    </w:p>
    <w:p w14:paraId="032BAFD4">
      <w:pPr>
        <w:keepNext w:val="0"/>
        <w:keepLines w:val="0"/>
        <w:pageBreakBefore w:val="0"/>
        <w:kinsoku/>
        <w:wordWrap/>
        <w:overflowPunct/>
        <w:topLinePunct w:val="0"/>
        <w:autoSpaceDE/>
        <w:autoSpaceDN/>
        <w:bidi w:val="0"/>
        <w:adjustRightInd/>
        <w:snapToGrid/>
        <w:spacing w:line="560" w:lineRule="exact"/>
        <w:ind w:firstLine="630"/>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当事人：</w:t>
      </w:r>
      <w:bookmarkStart w:id="1" w:name="_GoBack"/>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杭州浩恒医疗器械有限公司</w:t>
      </w:r>
      <w:bookmarkEnd w:id="1"/>
    </w:p>
    <w:p w14:paraId="0146177C">
      <w:pPr>
        <w:keepNext w:val="0"/>
        <w:keepLines w:val="0"/>
        <w:pageBreakBefore w:val="0"/>
        <w:kinsoku/>
        <w:wordWrap/>
        <w:overflowPunct/>
        <w:topLinePunct w:val="0"/>
        <w:autoSpaceDE/>
        <w:autoSpaceDN/>
        <w:bidi w:val="0"/>
        <w:adjustRightInd/>
        <w:snapToGrid/>
        <w:spacing w:line="560" w:lineRule="exact"/>
        <w:ind w:firstLine="630"/>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地  址：</w:t>
      </w:r>
      <w:r>
        <w:rPr>
          <w:rFonts w:hint="eastAsia" w:ascii="Times New Roman" w:hAnsi="Times New Roman" w:eastAsia="仿宋_GB2312" w:cs="Times New Roman"/>
          <w:color w:val="000000" w:themeColor="text1"/>
          <w:sz w:val="32"/>
          <w:szCs w:val="32"/>
          <w14:textFill>
            <w14:solidFill>
              <w14:schemeClr w14:val="tx1"/>
            </w14:solidFill>
          </w14:textFill>
        </w:rPr>
        <w:t>浙江省杭州市桐庐县桐庐经济开发区董家路160号B座314室</w:t>
      </w:r>
    </w:p>
    <w:p w14:paraId="27EB8D28">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二、基本情况</w:t>
      </w:r>
    </w:p>
    <w:p w14:paraId="1157A234">
      <w:pPr>
        <w:keepNext w:val="0"/>
        <w:keepLines w:val="0"/>
        <w:pageBreakBefore w:val="0"/>
        <w:kinsoku/>
        <w:wordWrap/>
        <w:overflowPunct/>
        <w:topLinePunct w:val="0"/>
        <w:autoSpaceDE/>
        <w:autoSpaceDN/>
        <w:bidi w:val="0"/>
        <w:adjustRightInd/>
        <w:snapToGrid/>
        <w:spacing w:line="560" w:lineRule="exact"/>
        <w:ind w:firstLine="640"/>
        <w:textAlignment w:val="auto"/>
        <w:rPr>
          <w:rFonts w:ascii="Times New Roman" w:hAnsi="Times New Roman" w:eastAsia="仿宋_GB2312" w:cs="Times New Roman"/>
          <w:color w:val="000000" w:themeColor="text1"/>
          <w:kern w:val="0"/>
          <w:sz w:val="32"/>
          <w:szCs w:val="32"/>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杭州浩恒医疗器械有限公司、宜春市印斯医疗器械有限公司、江西东信医疗器械有限公司三家投标供应商在宜春市人民医院采购小儿支气管镜项目（项目编号：机电-YC2022-008-02）标书文件制作机器码和MAC地址一致，</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属于</w:t>
      </w:r>
      <w:r>
        <w:rPr>
          <w:rFonts w:hint="eastAsia" w:ascii="Times New Roman" w:hAnsi="Times New Roman" w:eastAsia="仿宋_GB2312" w:cs="Times New Roman"/>
          <w:color w:val="000000" w:themeColor="text1"/>
          <w:kern w:val="0"/>
          <w:sz w:val="32"/>
          <w:szCs w:val="32"/>
          <w14:textFill>
            <w14:solidFill>
              <w14:schemeClr w14:val="tx1"/>
            </w14:solidFill>
          </w14:textFill>
        </w:rPr>
        <w:t>串通投标</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情形</w:t>
      </w:r>
      <w:r>
        <w:rPr>
          <w:rFonts w:hint="eastAsia" w:ascii="Times New Roman" w:hAnsi="Times New Roman" w:eastAsia="仿宋_GB2312" w:cs="Times New Roman"/>
          <w:color w:val="000000" w:themeColor="text1"/>
          <w:kern w:val="0"/>
          <w:sz w:val="32"/>
          <w:szCs w:val="32"/>
          <w14:textFill>
            <w14:solidFill>
              <w14:schemeClr w14:val="tx1"/>
            </w14:solidFill>
          </w14:textFill>
        </w:rPr>
        <w:t>。</w:t>
      </w:r>
    </w:p>
    <w:p w14:paraId="3B17F98A">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1"/>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三、处罚结果</w:t>
      </w:r>
    </w:p>
    <w:p w14:paraId="3DF2C34F">
      <w:pPr>
        <w:keepNext w:val="0"/>
        <w:keepLines w:val="0"/>
        <w:pageBreakBefore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仿宋_GB2312" w:cs="Times New Roman"/>
          <w:color w:val="000000" w:themeColor="text1"/>
          <w:kern w:val="0"/>
          <w:sz w:val="32"/>
          <w:szCs w:val="32"/>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依据《中华人民共和国政府采购法》第七十七条，本机关决定对杭州浩恒医疗器械有限公司</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作出</w:t>
      </w:r>
      <w:r>
        <w:rPr>
          <w:rFonts w:hint="eastAsia" w:ascii="Times New Roman" w:hAnsi="Times New Roman" w:eastAsia="仿宋_GB2312" w:cs="Times New Roman"/>
          <w:color w:val="000000" w:themeColor="text1"/>
          <w:kern w:val="0"/>
          <w:sz w:val="32"/>
          <w:szCs w:val="32"/>
          <w14:textFill>
            <w14:solidFill>
              <w14:schemeClr w14:val="tx1"/>
            </w14:solidFill>
          </w14:textFill>
        </w:rPr>
        <w:t>罚款</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1900元的行政处罚</w:t>
      </w:r>
      <w:r>
        <w:rPr>
          <w:rFonts w:hint="eastAsia" w:ascii="Times New Roman" w:hAnsi="Times New Roman" w:eastAsia="仿宋_GB2312" w:cs="Times New Roman"/>
          <w:color w:val="000000" w:themeColor="text1"/>
          <w:kern w:val="0"/>
          <w:sz w:val="32"/>
          <w:szCs w:val="32"/>
          <w14:textFill>
            <w14:solidFill>
              <w14:schemeClr w14:val="tx1"/>
            </w14:solidFill>
          </w14:textFill>
        </w:rPr>
        <w:t>。</w:t>
      </w:r>
    </w:p>
    <w:p w14:paraId="20BB0D2A">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2ECE4157">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35776F2D">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宜春市财政局</w:t>
      </w:r>
    </w:p>
    <w:p w14:paraId="48D4A258">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202</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5</w:t>
      </w:r>
      <w:r>
        <w:rPr>
          <w:rFonts w:ascii="Times New Roman" w:hAnsi="Times New Roman" w:eastAsia="仿宋_GB2312" w:cs="Times New Roman"/>
          <w:color w:val="000000" w:themeColor="text1"/>
          <w:sz w:val="32"/>
          <w:szCs w:val="32"/>
          <w14:textFill>
            <w14:solidFill>
              <w14:schemeClr w14:val="tx1"/>
            </w14:solidFill>
          </w14:textFill>
        </w:rPr>
        <w:t>年</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3</w:t>
      </w:r>
      <w:r>
        <w:rPr>
          <w:rFonts w:ascii="Times New Roman" w:hAnsi="Times New Roman" w:eastAsia="仿宋_GB2312" w:cs="Times New Roman"/>
          <w:color w:val="000000" w:themeColor="text1"/>
          <w:sz w:val="32"/>
          <w:szCs w:val="32"/>
          <w14:textFill>
            <w14:solidFill>
              <w14:schemeClr w14:val="tx1"/>
            </w14:solidFill>
          </w14:textFill>
        </w:rPr>
        <w:t>月</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27</w:t>
      </w:r>
      <w:r>
        <w:rPr>
          <w:rFonts w:ascii="Times New Roman" w:hAnsi="Times New Roman" w:eastAsia="仿宋_GB2312" w:cs="Times New Roman"/>
          <w:color w:val="000000" w:themeColor="text1"/>
          <w:sz w:val="32"/>
          <w:szCs w:val="32"/>
          <w14:textFill>
            <w14:solidFill>
              <w14:schemeClr w14:val="tx1"/>
            </w14:solidFill>
          </w14:textFill>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03ED0341-DD40-4279-BA8B-EB0483F3A994}"/>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2010600010101010101"/>
    <w:charset w:val="86"/>
    <w:family w:val="script"/>
    <w:pitch w:val="default"/>
    <w:sig w:usb0="00000001" w:usb1="080E0000" w:usb2="00000000" w:usb3="00000000" w:csb0="00040000" w:csb1="00000000"/>
    <w:embedRegular r:id="rId2" w:fontKey="{F4FF8FDB-38D5-41E8-BCDB-3E99563DC750}"/>
  </w:font>
  <w:font w:name="华文中宋">
    <w:panose1 w:val="02010600040101010101"/>
    <w:charset w:val="86"/>
    <w:family w:val="auto"/>
    <w:pitch w:val="default"/>
    <w:sig w:usb0="00000287" w:usb1="080F0000" w:usb2="00000000" w:usb3="00000000" w:csb0="0004009F" w:csb1="DFD70000"/>
    <w:embedRegular r:id="rId3" w:fontKey="{CF67FFED-3DD9-4CD1-9F4A-D660E3F7CB6C}"/>
  </w:font>
  <w:font w:name="仿宋_GB2312">
    <w:panose1 w:val="02010609030101010101"/>
    <w:charset w:val="86"/>
    <w:family w:val="modern"/>
    <w:pitch w:val="default"/>
    <w:sig w:usb0="00000001" w:usb1="080E0000" w:usb2="00000000" w:usb3="00000000" w:csb0="00040000" w:csb1="00000000"/>
    <w:embedRegular r:id="rId4" w:fontKey="{C9717AAF-18E2-4DBF-B453-E2EBCF903B1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1033"/>
    <w:rsid w:val="006C1822"/>
    <w:rsid w:val="00970260"/>
    <w:rsid w:val="00A55E00"/>
    <w:rsid w:val="00FA1033"/>
    <w:rsid w:val="00FD746E"/>
    <w:rsid w:val="16263DB3"/>
    <w:rsid w:val="27CB0A80"/>
    <w:rsid w:val="310D40F6"/>
    <w:rsid w:val="5EEF25DC"/>
    <w:rsid w:val="6C467E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5"/>
    <w:unhideWhenUsed/>
    <w:uiPriority w:val="99"/>
    <w:pPr>
      <w:spacing w:before="100" w:beforeAutospacing="1" w:after="120"/>
    </w:pPr>
    <w:rPr>
      <w:rFonts w:ascii="Times New Roman" w:hAnsi="Times New Roman" w:eastAsia="宋体" w:cs="Times New Roman"/>
      <w:szCs w:val="21"/>
    </w:rPr>
  </w:style>
  <w:style w:type="character" w:customStyle="1" w:styleId="5">
    <w:name w:val="正文文本 Char"/>
    <w:basedOn w:val="4"/>
    <w:link w:val="2"/>
    <w:uiPriority w:val="99"/>
    <w:rPr>
      <w:rFonts w:ascii="Times New Roman" w:hAnsi="Times New Roman" w:eastAsia="宋体" w:cs="Times New Roman"/>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290</Words>
  <Characters>310</Characters>
  <Lines>2</Lines>
  <Paragraphs>1</Paragraphs>
  <TotalTime>36</TotalTime>
  <ScaleCrop>false</ScaleCrop>
  <LinksUpToDate>false</LinksUpToDate>
  <CharactersWithSpaces>373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2024-12-31T08:28:00Z</dcterms:created>
  <dc:creator>微软用户</dc:creator>
  <cp:lastModifiedBy>张鸿逸</cp:lastModifiedBy>
  <dcterms:modified xsi:type="dcterms:W3CDTF">2025-04-07T11:09:48Z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FBFC4F355C2C444F8A4194B432356B4B_13</vt:lpwstr>
  </property>
  <property fmtid="{D5CDD505-2E9C-101B-9397-08002B2CF9AE}" pid="4" name="KSOTemplateDocerSaveRecord">
    <vt:lpwstr>eyJoZGlkIjoiOWFkNzQxYTg2OGQwN2UxYTEzNWZjODFmMTFlNjU3ODciLCJ1c2VySWQiOiIzMTE0NzUzMDgifQ==</vt:lpwstr>
  </property>
</Properties>
</file>