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ind w:firstLine="2700" w:firstLineChars="9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永财购诉决[202</w:t>
      </w:r>
      <w:r>
        <w:rPr>
          <w:rFonts w:hint="default"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val="en-US" w:eastAsia="zh-CN"/>
        </w:rPr>
        <w:t>]3号</w:t>
      </w: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ind w:firstLine="2650" w:firstLineChars="600"/>
        <w:jc w:val="both"/>
        <w:rPr>
          <w:rFonts w:hint="default" w:ascii="仿宋_GB2312" w:hAnsi="仿宋_GB2312" w:eastAsia="仿宋_GB2312" w:cs="仿宋_GB2312"/>
          <w:b/>
          <w:bCs/>
          <w:i w:val="0"/>
          <w:iCs w:val="0"/>
          <w:caps w:val="0"/>
          <w:color w:val="333333"/>
          <w:spacing w:val="0"/>
          <w:sz w:val="44"/>
          <w:szCs w:val="44"/>
          <w:shd w:val="clear" w:fill="FFFFFF"/>
          <w:lang w:val="en-US" w:eastAsia="zh-CN"/>
        </w:rPr>
      </w:pPr>
      <w:r>
        <w:rPr>
          <w:rFonts w:hint="eastAsia" w:ascii="仿宋_GB2312" w:hAnsi="仿宋_GB2312" w:eastAsia="仿宋_GB2312" w:cs="仿宋_GB2312"/>
          <w:b/>
          <w:bCs/>
          <w:i w:val="0"/>
          <w:iCs w:val="0"/>
          <w:caps w:val="0"/>
          <w:color w:val="333333"/>
          <w:spacing w:val="0"/>
          <w:sz w:val="44"/>
          <w:szCs w:val="44"/>
          <w:shd w:val="clear" w:fill="FFFFFF"/>
        </w:rPr>
        <w:t>投诉处理</w:t>
      </w:r>
      <w:r>
        <w:rPr>
          <w:rFonts w:hint="eastAsia" w:ascii="仿宋_GB2312" w:hAnsi="仿宋_GB2312" w:eastAsia="仿宋_GB2312" w:cs="仿宋_GB2312"/>
          <w:b/>
          <w:bCs/>
          <w:i w:val="0"/>
          <w:iCs w:val="0"/>
          <w:caps w:val="0"/>
          <w:color w:val="333333"/>
          <w:spacing w:val="0"/>
          <w:sz w:val="44"/>
          <w:szCs w:val="44"/>
          <w:shd w:val="clear" w:fill="FFFFFF"/>
          <w:lang w:val="en-US" w:eastAsia="zh-CN"/>
        </w:rPr>
        <w:t>决定书</w:t>
      </w:r>
    </w:p>
    <w:p>
      <w:pPr>
        <w:widowControl/>
        <w:shd w:val="clear" w:color="auto" w:fill="FFFFFF"/>
        <w:spacing w:line="560" w:lineRule="atLeast"/>
        <w:ind w:left="862" w:leftChars="200" w:hanging="442" w:hangingChars="100"/>
        <w:jc w:val="center"/>
        <w:rPr>
          <w:rFonts w:hint="default" w:ascii="宋体" w:hAnsi="宋体" w:eastAsia="宋体" w:cs="宋体"/>
          <w:b/>
          <w:bCs/>
          <w:i w:val="0"/>
          <w:iCs w:val="0"/>
          <w:caps w:val="0"/>
          <w:color w:val="333333"/>
          <w:spacing w:val="0"/>
          <w:sz w:val="44"/>
          <w:szCs w:val="44"/>
          <w:shd w:val="clear"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3" w:firstLineChars="200"/>
        <w:jc w:val="both"/>
        <w:textAlignment w:val="auto"/>
        <w:rPr>
          <w:rFonts w:hint="eastAsia" w:ascii="仿宋" w:hAnsi="仿宋" w:eastAsia="仿宋"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项目编号：</w:t>
      </w:r>
      <w:r>
        <w:rPr>
          <w:rFonts w:hint="eastAsia" w:ascii="仿宋_GB2312" w:hAnsi="仿宋_GB2312" w:eastAsia="仿宋_GB2312" w:cs="仿宋_GB2312"/>
          <w:b w:val="0"/>
          <w:bCs w:val="0"/>
          <w:sz w:val="32"/>
          <w:szCs w:val="32"/>
          <w:lang w:val="en-US" w:eastAsia="zh-CN"/>
        </w:rPr>
        <w:t>JXSY-ZFCG-[2024]第2号</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left="559" w:leftChars="266"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二、项目名称：</w:t>
      </w:r>
      <w:r>
        <w:rPr>
          <w:rFonts w:hint="eastAsia" w:ascii="仿宋_GB2312" w:hAnsi="仿宋_GB2312" w:eastAsia="仿宋_GB2312" w:cs="仿宋_GB2312"/>
          <w:b w:val="0"/>
          <w:bCs w:val="0"/>
          <w:sz w:val="32"/>
          <w:szCs w:val="32"/>
          <w:lang w:val="en-US" w:eastAsia="zh-CN"/>
        </w:rPr>
        <w:t>2023年度高标准农田建设土壤培肥项目</w:t>
      </w:r>
      <w:r>
        <w:rPr>
          <w:rFonts w:hint="eastAsia" w:ascii="仿宋_GB2312" w:hAnsi="仿宋_GB2312" w:eastAsia="仿宋_GB2312" w:cs="仿宋_GB2312"/>
          <w:b/>
          <w:bCs/>
          <w:sz w:val="32"/>
          <w:szCs w:val="32"/>
        </w:rPr>
        <w:t>三、相关当事人</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0" w:firstLineChars="200"/>
        <w:textAlignment w:val="auto"/>
        <w:rPr>
          <w:rFonts w:hint="eastAsia" w:ascii="仿宋" w:hAnsi="仿宋" w:eastAsia="仿宋"/>
          <w:sz w:val="32"/>
          <w:szCs w:val="32"/>
          <w:lang w:val="en-US" w:eastAsia="zh-CN"/>
        </w:rPr>
      </w:pPr>
      <w:r>
        <w:rPr>
          <w:rFonts w:hint="eastAsia" w:ascii="仿宋_GB2312" w:hAnsi="仿宋_GB2312" w:eastAsia="仿宋_GB2312" w:cs="仿宋_GB2312"/>
          <w:sz w:val="32"/>
          <w:szCs w:val="32"/>
        </w:rPr>
        <w:t>投诉人：</w:t>
      </w:r>
      <w:r>
        <w:rPr>
          <w:rFonts w:hint="eastAsia" w:ascii="仿宋" w:hAnsi="仿宋" w:eastAsia="仿宋"/>
          <w:sz w:val="32"/>
          <w:szCs w:val="32"/>
          <w:lang w:val="en-US" w:eastAsia="zh-CN"/>
        </w:rPr>
        <w:t>吉安市弘誉商贸有限公司</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永丰县佐龙乡灵岗（永吉花苑A1-12幢）</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0" w:firstLineChars="200"/>
        <w:textAlignment w:val="auto"/>
        <w:rPr>
          <w:rFonts w:hint="eastAsia" w:ascii="仿宋" w:hAnsi="仿宋" w:eastAsia="仿宋"/>
          <w:sz w:val="32"/>
          <w:szCs w:val="32"/>
          <w:lang w:val="en-US" w:eastAsia="zh-CN"/>
        </w:rPr>
      </w:pPr>
      <w:r>
        <w:rPr>
          <w:rFonts w:hint="eastAsia" w:ascii="仿宋_GB2312" w:hAnsi="仿宋_GB2312" w:eastAsia="仿宋_GB2312" w:cs="仿宋_GB2312"/>
          <w:sz w:val="32"/>
          <w:szCs w:val="32"/>
        </w:rPr>
        <w:t>被投诉人</w:t>
      </w:r>
      <w:r>
        <w:rPr>
          <w:rFonts w:hint="eastAsia" w:ascii="仿宋_GB2312" w:hAnsi="仿宋_GB2312" w:eastAsia="仿宋_GB2312" w:cs="仿宋_GB2312"/>
          <w:sz w:val="32"/>
          <w:szCs w:val="32"/>
          <w:lang w:val="en-US" w:eastAsia="zh-CN"/>
        </w:rPr>
        <w:t>：</w:t>
      </w:r>
      <w:r>
        <w:rPr>
          <w:rFonts w:hint="eastAsia" w:ascii="仿宋" w:hAnsi="仿宋" w:eastAsia="仿宋"/>
          <w:sz w:val="32"/>
          <w:szCs w:val="32"/>
          <w:lang w:val="en-US" w:eastAsia="zh-CN"/>
        </w:rPr>
        <w:t>江西正合生态农业有限公司</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地址：新余市罗坊镇院前村民委员会</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w:t>
      </w:r>
      <w:r>
        <w:rPr>
          <w:rFonts w:hint="eastAsia" w:ascii="仿宋" w:hAnsi="仿宋" w:eastAsia="仿宋"/>
          <w:sz w:val="32"/>
          <w:szCs w:val="32"/>
          <w:lang w:val="en-US" w:eastAsia="zh-CN"/>
        </w:rPr>
        <w:t>永丰县农业农村局</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0" w:firstLineChars="200"/>
        <w:textAlignment w:val="auto"/>
        <w:rPr>
          <w:rFonts w:hint="default" w:ascii="仿宋" w:hAnsi="仿宋" w:eastAsia="仿宋"/>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永丰县恩江北路30号</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0" w:firstLineChars="200"/>
        <w:textAlignment w:val="auto"/>
        <w:rPr>
          <w:rFonts w:hint="eastAsia" w:ascii="仿宋" w:hAnsi="仿宋" w:eastAsia="仿宋"/>
          <w:sz w:val="32"/>
          <w:szCs w:val="32"/>
          <w:lang w:val="en-US" w:eastAsia="zh-CN"/>
        </w:rPr>
      </w:pPr>
      <w:r>
        <w:rPr>
          <w:rFonts w:hint="default" w:ascii="仿宋" w:hAnsi="仿宋" w:eastAsia="仿宋"/>
          <w:sz w:val="32"/>
          <w:szCs w:val="32"/>
          <w:lang w:val="en-US" w:eastAsia="zh-CN"/>
        </w:rPr>
        <w:t>相关</w:t>
      </w:r>
      <w:r>
        <w:rPr>
          <w:rFonts w:hint="eastAsia" w:ascii="仿宋" w:hAnsi="仿宋" w:eastAsia="仿宋"/>
          <w:sz w:val="32"/>
          <w:szCs w:val="32"/>
          <w:lang w:val="en-US" w:eastAsia="zh-CN"/>
        </w:rPr>
        <w:t>制造</w:t>
      </w:r>
      <w:r>
        <w:rPr>
          <w:rFonts w:hint="default" w:ascii="仿宋" w:hAnsi="仿宋" w:eastAsia="仿宋"/>
          <w:sz w:val="32"/>
          <w:szCs w:val="32"/>
          <w:lang w:val="en-US" w:eastAsia="zh-CN"/>
        </w:rPr>
        <w:t>商</w:t>
      </w:r>
      <w:r>
        <w:rPr>
          <w:rFonts w:hint="eastAsia" w:ascii="仿宋" w:hAnsi="仿宋" w:eastAsia="仿宋"/>
          <w:sz w:val="32"/>
          <w:szCs w:val="32"/>
          <w:lang w:val="en-US" w:eastAsia="zh-CN"/>
        </w:rPr>
        <w:t>：山东百花生物集团有限公司</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地址：山东省菏泽市单县北环路东端路南</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基本情况</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日对本项目向代理机构提出质疑，代理机构于</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日对质疑进行了答复，投诉人对代理机构质疑答复不满意。</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日向本机关递交（邮寄）投诉书，</w:t>
      </w:r>
      <w:r>
        <w:rPr>
          <w:rFonts w:ascii="仿宋_GB2312" w:hAnsi="宋体" w:eastAsia="仿宋_GB2312" w:cs="仿宋_GB2312"/>
          <w:i w:val="0"/>
          <w:iCs w:val="0"/>
          <w:caps w:val="0"/>
          <w:color w:val="333333"/>
          <w:spacing w:val="0"/>
          <w:sz w:val="32"/>
          <w:szCs w:val="32"/>
          <w:shd w:val="clear" w:fill="FFFFFF"/>
        </w:rPr>
        <w:t>经</w:t>
      </w:r>
      <w:r>
        <w:rPr>
          <w:rFonts w:hint="eastAsia" w:ascii="仿宋_GB2312" w:hAnsi="宋体" w:eastAsia="仿宋_GB2312" w:cs="仿宋_GB2312"/>
          <w:i w:val="0"/>
          <w:iCs w:val="0"/>
          <w:caps w:val="0"/>
          <w:color w:val="333333"/>
          <w:spacing w:val="0"/>
          <w:sz w:val="32"/>
          <w:szCs w:val="32"/>
          <w:shd w:val="clear" w:fill="FFFFFF"/>
        </w:rPr>
        <w:t>依法对该项目政府采购活动中的相关材料进行审查，现已审查终结</w:t>
      </w:r>
      <w:r>
        <w:rPr>
          <w:rFonts w:hint="eastAsia" w:ascii="仿宋_GB2312" w:hAnsi="宋体"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sz w:val="32"/>
          <w:szCs w:val="32"/>
        </w:rPr>
        <w:t>目前，该采购项目已发布</w:t>
      </w:r>
      <w:r>
        <w:rPr>
          <w:rFonts w:hint="eastAsia" w:ascii="仿宋_GB2312" w:hAnsi="仿宋_GB2312" w:eastAsia="仿宋_GB2312" w:cs="仿宋_GB2312"/>
          <w:sz w:val="32"/>
          <w:szCs w:val="32"/>
          <w:lang w:val="en-US" w:eastAsia="zh-CN"/>
        </w:rPr>
        <w:t>中标</w:t>
      </w:r>
      <w:r>
        <w:rPr>
          <w:rFonts w:hint="eastAsia" w:ascii="仿宋_GB2312" w:hAnsi="仿宋_GB2312" w:eastAsia="仿宋_GB2312" w:cs="仿宋_GB2312"/>
          <w:sz w:val="32"/>
          <w:szCs w:val="32"/>
        </w:rPr>
        <w:t>结果公告，未签订采购合同。</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五、投诉事项及被投诉人答复</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投诉事项一称：</w:t>
      </w:r>
      <w:r>
        <w:rPr>
          <w:rFonts w:hint="eastAsia" w:ascii="仿宋_GB2312" w:hAnsi="宋体" w:eastAsia="仿宋_GB2312" w:cs="仿宋_GB2312"/>
          <w:i w:val="0"/>
          <w:iCs w:val="0"/>
          <w:caps w:val="0"/>
          <w:color w:val="333333"/>
          <w:spacing w:val="0"/>
          <w:sz w:val="32"/>
          <w:szCs w:val="32"/>
          <w:shd w:val="clear" w:fill="FFFFFF"/>
        </w:rPr>
        <w:t>江西正合生态农业有限公司提供的中小企业声明函营业收入内容不实。</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事实依据1:江西正合生态农业有限公司所提供的中小企业声明函声明了所投生物有机肥制造商山东百司营业收入为 455.26万元。但我公司在六安网上招投标系统查询到，2024年1月18日声明函显示，该公司参加了六安市金安区农业农村局的2023年金安区高标准农田建设地力培肥项目（第四包）采购活动。我方下载了中小企业声明函，该函显示，山东百花生物集团有限公司清清楚楚的声明了公司的营业收入为9236万元，（详见附件）由此可以看出江西正合生态农业有限公司填写的声明函中营业收入严重虚假，内容不实。本次中小企业声明函中的营业收入是指公司上一年度的营业总额（即2023年度）。根据招标文件规定，本项目行业划分为农、林、牧、渔，如按照营业收入为9236万元，划分的结果则不是小型企业。</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事实依据2:我公司还查阅江西省公共资源交易网、中国政府采购网，查到制造商山东百花生物集团有限公司2023年中标7个，总金额达到近2000万元（查到的中标数及金额均通过合法途径查阅，本公司未查到的不在其内）。（详见附件），由此可见声明函中的营业收入与现实严重不符。 </w:t>
      </w:r>
    </w:p>
    <w:p>
      <w:pPr>
        <w:pStyle w:val="4"/>
        <w:keepNext w:val="0"/>
        <w:keepLines w:val="0"/>
        <w:pageBreakBefore w:val="0"/>
        <w:widowControl w:val="0"/>
        <w:kinsoku/>
        <w:wordWrap w:val="0"/>
        <w:overflowPunct/>
        <w:topLinePunct/>
        <w:autoSpaceDE/>
        <w:autoSpaceDN/>
        <w:bidi w:val="0"/>
        <w:adjustRightInd/>
        <w:snapToGrid/>
        <w:spacing w:after="0" w:line="570"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被投诉人答复：</w:t>
      </w:r>
      <w:r>
        <w:rPr>
          <w:rFonts w:hint="eastAsia" w:ascii="仿宋_GB2312" w:hAnsi="仿宋_GB2312" w:eastAsia="仿宋_GB2312" w:cs="仿宋_GB2312"/>
          <w:b w:val="0"/>
          <w:bCs w:val="0"/>
          <w:sz w:val="32"/>
          <w:szCs w:val="32"/>
          <w:lang w:val="en-US" w:eastAsia="zh-CN"/>
        </w:rPr>
        <w:t>我局高度重视，立即组织招标代理认真调查，并咨询相关评标专家和有关业务部门，经研究，依据《政府采购促进中小企业发展管理办法》第十一条：“中小企业参加政府采购活动，应当出具本办法的规定的《中小企业声明函》，否则不得享受相关中小企业扶持政策。任何单位和个人不得要求供应商提供《中小企业声明函》之外的中小企业身份证明文件”。第十六条：“政府采购监督检查、投诉处理及政府采购行政处罚中对中小企业的认定，由货物制造商或者工程、服务供应商注册登记所在地的县级以上人民政府中小企业主管部门负责。”规定，我局没有处理权限要求江西正合生态农业有限公司对《中小企业声明函》以外的证明材料。</w:t>
      </w:r>
      <w:r>
        <w:rPr>
          <w:rFonts w:hint="eastAsia" w:ascii="仿宋_GB2312" w:hAnsi="仿宋_GB2312" w:eastAsia="仿宋_GB2312" w:cs="仿宋_GB2312"/>
          <w:b w:val="0"/>
          <w:bCs w:val="0"/>
          <w:sz w:val="32"/>
          <w:szCs w:val="32"/>
        </w:rPr>
        <w:t>吉安市弘誉商贸有限公司</w:t>
      </w:r>
      <w:r>
        <w:rPr>
          <w:rFonts w:hint="eastAsia" w:ascii="仿宋_GB2312" w:hAnsi="仿宋_GB2312" w:eastAsia="仿宋_GB2312" w:cs="仿宋_GB2312"/>
          <w:b w:val="0"/>
          <w:bCs w:val="0"/>
          <w:sz w:val="32"/>
          <w:szCs w:val="32"/>
          <w:lang w:val="en-US" w:eastAsia="zh-CN"/>
        </w:rPr>
        <w:t>投诉的内容不符合政府采购法律法规的规定，没有按照《政府采购质疑和投诉办法》（财政部94号令）第十二条的规定提交“必要的证明材料”，违背了《政府采购质疑和投诉办法》的规定。</w:t>
      </w:r>
    </w:p>
    <w:p>
      <w:pPr>
        <w:pStyle w:val="4"/>
        <w:keepNext w:val="0"/>
        <w:keepLines w:val="0"/>
        <w:pageBreakBefore w:val="0"/>
        <w:widowControl w:val="0"/>
        <w:kinsoku/>
        <w:wordWrap w:val="0"/>
        <w:overflowPunct/>
        <w:topLinePunct/>
        <w:autoSpaceDE/>
        <w:autoSpaceDN/>
        <w:bidi w:val="0"/>
        <w:adjustRightInd/>
        <w:snapToGrid/>
        <w:spacing w:after="0" w:line="57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具体相关事实和资料真伪请贵局按照相关法律法规和调查权限进行调查处理。</w:t>
      </w:r>
    </w:p>
    <w:p>
      <w:pPr>
        <w:keepNext w:val="0"/>
        <w:keepLines w:val="0"/>
        <w:pageBreakBefore w:val="0"/>
        <w:widowControl/>
        <w:shd w:val="clear" w:color="auto" w:fill="FFFFFF"/>
        <w:kinsoku/>
        <w:wordWrap/>
        <w:overflowPunct/>
        <w:topLinePunct w:val="0"/>
        <w:autoSpaceDE/>
        <w:autoSpaceDN/>
        <w:bidi w:val="0"/>
        <w:adjustRightInd/>
        <w:snapToGrid/>
        <w:spacing w:line="558" w:lineRule="atLeas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六、处理依据及结果</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江西正合生态农业有限公司所提供生物有机肥制造商山东百花生物集团有限公司的中小企业声明函中，填报的制造商上一年营业收入为455.26万元，而山东省单县工业和信息化局出具的中小企业认定回复函中，认定山东百花生物集团有限公司2023年营业收入为9236万元。根据中小企业声明函“本企业对上述声明内容的真实性负责，如有虚假，将依法承担相应责任。”之规定，本机关认为江西正合生态农业有限公司所提供的中小企业声明函营业收入与事实不符，数据信息不实，存在提供虚假材料参与投标的情形，投诉人的投诉事项成立。</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仿宋_GB2312"/>
          <w:b w:val="0"/>
          <w:bCs w:val="0"/>
          <w:i w:val="0"/>
          <w:iCs w:val="0"/>
          <w:caps w:val="0"/>
          <w:color w:val="000000"/>
          <w:spacing w:val="0"/>
          <w:sz w:val="32"/>
          <w:szCs w:val="32"/>
          <w:shd w:val="clear" w:fill="FFFFFF"/>
          <w:lang w:val="en-US" w:eastAsia="zh-CN"/>
        </w:rPr>
      </w:pPr>
      <w:r>
        <w:rPr>
          <w:rFonts w:hint="eastAsia" w:ascii="仿宋_GB2312" w:hAnsi="宋体" w:eastAsia="仿宋_GB2312" w:cs="仿宋_GB2312"/>
          <w:b w:val="0"/>
          <w:bCs w:val="0"/>
          <w:i w:val="0"/>
          <w:iCs w:val="0"/>
          <w:caps w:val="0"/>
          <w:color w:val="000000"/>
          <w:spacing w:val="0"/>
          <w:sz w:val="32"/>
          <w:szCs w:val="32"/>
          <w:shd w:val="clear" w:fill="FFFFFF"/>
          <w:lang w:val="en-US" w:eastAsia="zh-CN"/>
        </w:rPr>
        <w:t>综上所述，投诉事项成立且影响中标结果。根据《政府采购质疑和投诉办法》（财政部令第94号）第三十二条：“投诉人对采购过程或者采购结果提起的投诉事项,财政部门经查证属实的,应当认定投诉事项成立。经认定成立的投诉事项不影响采购结果的,继续开展采购活动;影响或者可能影响采购结果的,财政部门按照下列情况处理:(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r>
        <w:rPr>
          <w:rFonts w:hint="default" w:ascii="仿宋_GB2312" w:hAnsi="宋体" w:eastAsia="仿宋_GB2312" w:cs="仿宋_GB2312"/>
          <w:b w:val="0"/>
          <w:bCs w:val="0"/>
          <w:i w:val="0"/>
          <w:iCs w:val="0"/>
          <w:caps w:val="0"/>
          <w:color w:val="000000"/>
          <w:spacing w:val="0"/>
          <w:sz w:val="32"/>
          <w:szCs w:val="32"/>
          <w:shd w:val="clear" w:fill="FFFFFF"/>
          <w:lang w:val="en-US" w:eastAsia="zh-CN"/>
        </w:rPr>
        <w:t>”</w:t>
      </w:r>
      <w:r>
        <w:rPr>
          <w:rFonts w:hint="eastAsia" w:ascii="仿宋_GB2312" w:hAnsi="宋体" w:eastAsia="仿宋_GB2312" w:cs="仿宋_GB2312"/>
          <w:b w:val="0"/>
          <w:bCs w:val="0"/>
          <w:i w:val="0"/>
          <w:iCs w:val="0"/>
          <w:caps w:val="0"/>
          <w:color w:val="000000"/>
          <w:spacing w:val="0"/>
          <w:sz w:val="32"/>
          <w:szCs w:val="32"/>
          <w:shd w:val="clear" w:fill="FFFFFF"/>
          <w:lang w:val="en-US" w:eastAsia="zh-CN"/>
        </w:rPr>
        <w:t xml:space="preserve">的规定，鉴于该项目已确定成交供应商但尚未签订政府采购合同，中标结果无效。在合格供应商符合法定数量时，可以从合格的中标候选人中另行确定中标供应商的，采购人依法另行确定中标供应商；否则重新开展采购活动。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七、权利告知</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如不服本决定，可以在接到本决定书之日起60日内申请行政复议或者6个月内提起行政诉讼。</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440" w:firstLineChars="1700"/>
        <w:textAlignment w:val="auto"/>
        <w:rPr>
          <w:rFonts w:hint="eastAsia" w:ascii="仿宋_GB2312" w:hAnsi="仿宋_GB2312" w:eastAsia="仿宋_GB2312" w:cs="仿宋_GB2312"/>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440" w:firstLineChars="17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永丰县财政局</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28"/>
          <w:szCs w:val="32"/>
        </w:rPr>
      </w:pPr>
      <w:r>
        <w:rPr>
          <w:rFonts w:hint="eastAsia" w:ascii="仿宋_GB2312" w:hAnsi="仿宋_GB2312" w:eastAsia="仿宋_GB2312" w:cs="仿宋_GB2312"/>
          <w:sz w:val="32"/>
          <w:szCs w:val="32"/>
          <w:lang w:val="en-US" w:eastAsia="zh-CN"/>
        </w:rPr>
        <w:t xml:space="preserve">                             2024年4月18日</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28"/>
          <w:szCs w:val="32"/>
        </w:rPr>
        <w:t xml:space="preserve">                </w:t>
      </w:r>
    </w:p>
    <w:sectPr>
      <w:footerReference r:id="rId3" w:type="default"/>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NmZlMDk4M2U1ZTgxZDJkNzY1Njg2ZjJkNTZmZjYifQ=="/>
  </w:docVars>
  <w:rsids>
    <w:rsidRoot w:val="00F812D3"/>
    <w:rsid w:val="00023FE4"/>
    <w:rsid w:val="00025953"/>
    <w:rsid w:val="00031CD0"/>
    <w:rsid w:val="001D5705"/>
    <w:rsid w:val="002009B6"/>
    <w:rsid w:val="0021795D"/>
    <w:rsid w:val="00252381"/>
    <w:rsid w:val="00283553"/>
    <w:rsid w:val="00293C96"/>
    <w:rsid w:val="00334503"/>
    <w:rsid w:val="00365D25"/>
    <w:rsid w:val="00371E20"/>
    <w:rsid w:val="003A70E4"/>
    <w:rsid w:val="003C3537"/>
    <w:rsid w:val="004B1330"/>
    <w:rsid w:val="004D5740"/>
    <w:rsid w:val="005A1B4B"/>
    <w:rsid w:val="006022FB"/>
    <w:rsid w:val="0063355E"/>
    <w:rsid w:val="00665E63"/>
    <w:rsid w:val="007E244C"/>
    <w:rsid w:val="00802177"/>
    <w:rsid w:val="00806421"/>
    <w:rsid w:val="00893836"/>
    <w:rsid w:val="008B4833"/>
    <w:rsid w:val="00A22B85"/>
    <w:rsid w:val="00BB0FFD"/>
    <w:rsid w:val="00C0473E"/>
    <w:rsid w:val="00C32DD1"/>
    <w:rsid w:val="00CA0BAD"/>
    <w:rsid w:val="00CB63C3"/>
    <w:rsid w:val="00CF30E9"/>
    <w:rsid w:val="00CF605D"/>
    <w:rsid w:val="00D33324"/>
    <w:rsid w:val="00D83CAE"/>
    <w:rsid w:val="00DB4D27"/>
    <w:rsid w:val="00EC1611"/>
    <w:rsid w:val="00F02827"/>
    <w:rsid w:val="00F812D3"/>
    <w:rsid w:val="00F9340F"/>
    <w:rsid w:val="00FD6C20"/>
    <w:rsid w:val="00FE3DED"/>
    <w:rsid w:val="012F1122"/>
    <w:rsid w:val="036B01F4"/>
    <w:rsid w:val="05EA1442"/>
    <w:rsid w:val="05EC7396"/>
    <w:rsid w:val="08D24D3B"/>
    <w:rsid w:val="0A7A6896"/>
    <w:rsid w:val="0AC05EBA"/>
    <w:rsid w:val="0E76520D"/>
    <w:rsid w:val="0F4867FE"/>
    <w:rsid w:val="0FBA4E97"/>
    <w:rsid w:val="0FF04C5A"/>
    <w:rsid w:val="115912F5"/>
    <w:rsid w:val="117049F3"/>
    <w:rsid w:val="130767D9"/>
    <w:rsid w:val="13EB21F9"/>
    <w:rsid w:val="149B2994"/>
    <w:rsid w:val="16C15493"/>
    <w:rsid w:val="170257C7"/>
    <w:rsid w:val="172E39E8"/>
    <w:rsid w:val="17C50FB3"/>
    <w:rsid w:val="185D67D4"/>
    <w:rsid w:val="19FF664E"/>
    <w:rsid w:val="1DFA2A1E"/>
    <w:rsid w:val="1E1F4A47"/>
    <w:rsid w:val="1FF1600F"/>
    <w:rsid w:val="222E588B"/>
    <w:rsid w:val="22396BE0"/>
    <w:rsid w:val="22544EFC"/>
    <w:rsid w:val="22C668AB"/>
    <w:rsid w:val="243674C1"/>
    <w:rsid w:val="251E59A8"/>
    <w:rsid w:val="25524EF5"/>
    <w:rsid w:val="25C25266"/>
    <w:rsid w:val="26537907"/>
    <w:rsid w:val="272A2BE1"/>
    <w:rsid w:val="27764078"/>
    <w:rsid w:val="27793638"/>
    <w:rsid w:val="27AD49EF"/>
    <w:rsid w:val="287606B8"/>
    <w:rsid w:val="288D1679"/>
    <w:rsid w:val="291F71B4"/>
    <w:rsid w:val="2A934DCF"/>
    <w:rsid w:val="2C2C491A"/>
    <w:rsid w:val="2D9B0395"/>
    <w:rsid w:val="2DEA791B"/>
    <w:rsid w:val="2E16186A"/>
    <w:rsid w:val="2E872A38"/>
    <w:rsid w:val="2EF55C95"/>
    <w:rsid w:val="2FA77745"/>
    <w:rsid w:val="304E3AD7"/>
    <w:rsid w:val="324C4353"/>
    <w:rsid w:val="326E59B9"/>
    <w:rsid w:val="32B21E6B"/>
    <w:rsid w:val="32C721B4"/>
    <w:rsid w:val="343411CA"/>
    <w:rsid w:val="35277EC4"/>
    <w:rsid w:val="357A2F85"/>
    <w:rsid w:val="376F718C"/>
    <w:rsid w:val="377F4179"/>
    <w:rsid w:val="394F1889"/>
    <w:rsid w:val="3AE16AEE"/>
    <w:rsid w:val="3C2721C5"/>
    <w:rsid w:val="3C3E419D"/>
    <w:rsid w:val="3C7D70DA"/>
    <w:rsid w:val="3CEF05EA"/>
    <w:rsid w:val="3D2F4655"/>
    <w:rsid w:val="3DB86DD6"/>
    <w:rsid w:val="3E377C66"/>
    <w:rsid w:val="3E5325C6"/>
    <w:rsid w:val="400B75FC"/>
    <w:rsid w:val="44EF7CC9"/>
    <w:rsid w:val="46222FA9"/>
    <w:rsid w:val="470D1638"/>
    <w:rsid w:val="47190127"/>
    <w:rsid w:val="474719C7"/>
    <w:rsid w:val="48A6795E"/>
    <w:rsid w:val="4BC0129A"/>
    <w:rsid w:val="4CC40B95"/>
    <w:rsid w:val="4D3A7451"/>
    <w:rsid w:val="4F53518A"/>
    <w:rsid w:val="4F7F321A"/>
    <w:rsid w:val="4FF57235"/>
    <w:rsid w:val="502D711A"/>
    <w:rsid w:val="50777524"/>
    <w:rsid w:val="50A32634"/>
    <w:rsid w:val="51512598"/>
    <w:rsid w:val="52F91536"/>
    <w:rsid w:val="550B0F24"/>
    <w:rsid w:val="55AA20E7"/>
    <w:rsid w:val="567C4958"/>
    <w:rsid w:val="56BB37B3"/>
    <w:rsid w:val="595A02FF"/>
    <w:rsid w:val="5A696955"/>
    <w:rsid w:val="5A762E3E"/>
    <w:rsid w:val="5B353327"/>
    <w:rsid w:val="5CB62246"/>
    <w:rsid w:val="5DEC4171"/>
    <w:rsid w:val="600734E4"/>
    <w:rsid w:val="62320893"/>
    <w:rsid w:val="63505180"/>
    <w:rsid w:val="637F3391"/>
    <w:rsid w:val="63B7355E"/>
    <w:rsid w:val="642167B4"/>
    <w:rsid w:val="670F05EC"/>
    <w:rsid w:val="67C748D9"/>
    <w:rsid w:val="68374295"/>
    <w:rsid w:val="69396DCA"/>
    <w:rsid w:val="6AD27B71"/>
    <w:rsid w:val="6C3F5DB4"/>
    <w:rsid w:val="6CFA6F55"/>
    <w:rsid w:val="6DE35C2C"/>
    <w:rsid w:val="6E3B1C24"/>
    <w:rsid w:val="72A810AE"/>
    <w:rsid w:val="74795FE8"/>
    <w:rsid w:val="75295853"/>
    <w:rsid w:val="75A562CE"/>
    <w:rsid w:val="75C56ACA"/>
    <w:rsid w:val="77177B54"/>
    <w:rsid w:val="771A36A5"/>
    <w:rsid w:val="77660A77"/>
    <w:rsid w:val="78474B59"/>
    <w:rsid w:val="78A84CE1"/>
    <w:rsid w:val="7BD7175F"/>
    <w:rsid w:val="7C375D09"/>
    <w:rsid w:val="7CCB0AC0"/>
    <w:rsid w:val="7FA9499F"/>
    <w:rsid w:val="7FFD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autoRedefine/>
    <w:qFormat/>
    <w:uiPriority w:val="0"/>
    <w:pPr>
      <w:tabs>
        <w:tab w:val="left" w:pos="992"/>
      </w:tabs>
      <w:adjustRightInd w:val="0"/>
      <w:spacing w:line="460" w:lineRule="exact"/>
      <w:ind w:left="992" w:hanging="992"/>
      <w:jc w:val="left"/>
      <w:textAlignment w:val="baseline"/>
      <w:outlineLvl w:val="3"/>
    </w:pPr>
    <w:rPr>
      <w:kern w:val="0"/>
      <w:sz w:val="24"/>
    </w:rPr>
  </w:style>
  <w:style w:type="character" w:default="1" w:styleId="9">
    <w:name w:val="Default Paragraph Font"/>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99"/>
    <w:pPr>
      <w:spacing w:after="120"/>
    </w:pPr>
    <w:rPr>
      <w:kern w:val="0"/>
      <w:sz w:val="24"/>
      <w:szCs w:val="24"/>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tabs>
        <w:tab w:val="center" w:pos="4153"/>
        <w:tab w:val="right" w:pos="8306"/>
      </w:tabs>
      <w:snapToGrid w:val="0"/>
      <w:jc w:val="center"/>
    </w:pPr>
    <w:rPr>
      <w:sz w:val="18"/>
      <w:szCs w:val="18"/>
    </w:rPr>
  </w:style>
  <w:style w:type="paragraph" w:styleId="7">
    <w:name w:val="Body Text First Indent"/>
    <w:basedOn w:val="4"/>
    <w:autoRedefine/>
    <w:qFormat/>
    <w:uiPriority w:val="0"/>
    <w:pPr>
      <w:ind w:firstLine="420" w:firstLineChars="100"/>
    </w:pPr>
    <w:rPr>
      <w:rFonts w:ascii="Times New Roman" w:hAnsi="Times New Roman" w:eastAsia="宋体" w:cs="Times New Roman"/>
    </w:rPr>
  </w:style>
  <w:style w:type="character" w:styleId="10">
    <w:name w:val="Strong"/>
    <w:basedOn w:val="9"/>
    <w:qFormat/>
    <w:uiPriority w:val="22"/>
    <w:rPr>
      <w:b/>
    </w:rPr>
  </w:style>
  <w:style w:type="character" w:styleId="11">
    <w:name w:val="FollowedHyperlink"/>
    <w:basedOn w:val="9"/>
    <w:autoRedefine/>
    <w:semiHidden/>
    <w:unhideWhenUsed/>
    <w:qFormat/>
    <w:uiPriority w:val="99"/>
    <w:rPr>
      <w:color w:val="800080"/>
      <w:u w:val="none"/>
    </w:rPr>
  </w:style>
  <w:style w:type="character" w:styleId="12">
    <w:name w:val="Emphasis"/>
    <w:basedOn w:val="9"/>
    <w:autoRedefine/>
    <w:qFormat/>
    <w:uiPriority w:val="20"/>
  </w:style>
  <w:style w:type="character" w:styleId="13">
    <w:name w:val="Hyperlink"/>
    <w:basedOn w:val="9"/>
    <w:autoRedefine/>
    <w:semiHidden/>
    <w:unhideWhenUsed/>
    <w:qFormat/>
    <w:uiPriority w:val="99"/>
    <w:rPr>
      <w:color w:val="0000FF"/>
      <w:u w:val="none"/>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paragraph" w:styleId="16">
    <w:name w:val="List Paragraph"/>
    <w:basedOn w:val="1"/>
    <w:autoRedefine/>
    <w:qFormat/>
    <w:uiPriority w:val="34"/>
    <w:pPr>
      <w:ind w:firstLine="420" w:firstLineChars="200"/>
    </w:pPr>
  </w:style>
  <w:style w:type="character" w:customStyle="1" w:styleId="17">
    <w:name w:val="_37aak"/>
    <w:basedOn w:val="9"/>
    <w:autoRedefine/>
    <w:qFormat/>
    <w:uiPriority w:val="0"/>
  </w:style>
  <w:style w:type="character" w:customStyle="1" w:styleId="18">
    <w:name w:val="hover7"/>
    <w:basedOn w:val="9"/>
    <w:autoRedefine/>
    <w:qFormat/>
    <w:uiPriority w:val="0"/>
    <w:rPr>
      <w:color w:val="315EFB"/>
    </w:rPr>
  </w:style>
  <w:style w:type="paragraph" w:customStyle="1" w:styleId="19">
    <w:name w:val="正文首行缩进 21"/>
    <w:basedOn w:val="1"/>
    <w:autoRedefine/>
    <w:qFormat/>
    <w:uiPriority w:val="0"/>
    <w:pPr>
      <w:ind w:left="420" w:leftChars="200" w:firstLine="210"/>
    </w:pPr>
    <w:rPr>
      <w:rFonts w:ascii="Times New Roman" w:hAnsi="Times New Roman"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1894</Words>
  <Characters>2027</Characters>
  <Lines>6</Lines>
  <Paragraphs>1</Paragraphs>
  <TotalTime>26</TotalTime>
  <ScaleCrop>false</ScaleCrop>
  <LinksUpToDate>false</LinksUpToDate>
  <CharactersWithSpaces>2086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2023-04-24T14:25:00Z</dcterms:created>
  <dc:creator>XXX</dc:creator>
  <cp:lastModifiedBy>Administrator</cp:lastModifiedBy>
  <cp:lastPrinted>2024-04-22T01:33:55Z</cp:lastPrinted>
  <dcterms:modified xsi:type="dcterms:W3CDTF">2024-04-22T01:40:08Z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20B63F4A1C124D1F99E5AF3263A2199D_12</vt:lpwstr>
  </property>
</Properties>
</file>