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00" w:lineRule="exact"/>
        <w:jc w:val="center"/>
        <w:rPr>
          <w:rFonts w:hint="eastAsia" w:ascii="仿宋" w:hAnsi="仿宋" w:eastAsia="仿宋" w:cs="Calibri"/>
          <w:color w:val="000000"/>
          <w:sz w:val="36"/>
          <w:szCs w:val="36"/>
          <w:lang w:eastAsia="zh-CN"/>
        </w:rPr>
      </w:pPr>
      <w:r>
        <w:rPr>
          <w:rFonts w:ascii="宋体" w:hAnsi="宋体" w:eastAsia="宋体" w:cs="宋体"/>
          <w:b/>
          <w:bCs/>
          <w:spacing w:val="-1"/>
          <w:sz w:val="36"/>
          <w:szCs w:val="36"/>
        </w:rPr>
        <w:t>投诉处理决定</w:t>
      </w:r>
      <w:r>
        <w:rPr>
          <w:rFonts w:hint="eastAsia" w:ascii="宋体" w:hAnsi="宋体" w:eastAsia="宋体" w:cs="宋体"/>
          <w:b/>
          <w:bCs/>
          <w:spacing w:val="-1"/>
          <w:sz w:val="36"/>
          <w:szCs w:val="36"/>
          <w:lang w:eastAsia="zh-CN"/>
        </w:rPr>
        <w:t>书</w:t>
      </w:r>
      <w:r>
        <w:rPr>
          <w:rFonts w:hint="eastAsia" w:ascii="宋体" w:hAnsi="宋体" w:eastAsia="宋体" w:cs="宋体"/>
          <w:b w:val="0"/>
          <w:bCs w:val="0"/>
          <w:spacing w:val="-1"/>
          <w:sz w:val="36"/>
          <w:szCs w:val="36"/>
          <w:lang w:eastAsia="zh-CN"/>
        </w:rPr>
        <w:t>（</w:t>
      </w:r>
      <w:r>
        <w:rPr>
          <w:rFonts w:hint="eastAsia" w:ascii="仿宋" w:hAnsi="仿宋" w:eastAsia="仿宋" w:cs="Calibri"/>
          <w:color w:val="000000"/>
          <w:sz w:val="36"/>
          <w:szCs w:val="36"/>
        </w:rPr>
        <w:t>永财</w:t>
      </w:r>
      <w:r>
        <w:rPr>
          <w:rFonts w:hint="eastAsia" w:ascii="仿宋" w:hAnsi="仿宋" w:eastAsia="仿宋" w:cs="Calibri"/>
          <w:color w:val="000000"/>
          <w:sz w:val="36"/>
          <w:szCs w:val="36"/>
          <w:lang w:eastAsia="zh-CN"/>
        </w:rPr>
        <w:t>字</w:t>
      </w:r>
      <w:r>
        <w:rPr>
          <w:rFonts w:hint="eastAsia" w:ascii="仿宋" w:hAnsi="仿宋" w:eastAsia="仿宋" w:cs="Calibri"/>
          <w:color w:val="000000"/>
          <w:sz w:val="36"/>
          <w:szCs w:val="36"/>
        </w:rPr>
        <w:t>〔2024〕</w:t>
      </w:r>
      <w:r>
        <w:rPr>
          <w:rFonts w:hint="eastAsia" w:ascii="仿宋" w:hAnsi="仿宋" w:eastAsia="仿宋" w:cs="Calibri"/>
          <w:color w:val="000000"/>
          <w:sz w:val="36"/>
          <w:szCs w:val="36"/>
          <w:lang w:val="en-US" w:eastAsia="zh-CN"/>
        </w:rPr>
        <w:t>21</w:t>
      </w:r>
      <w:r>
        <w:rPr>
          <w:rFonts w:hint="eastAsia" w:ascii="仿宋" w:hAnsi="仿宋" w:eastAsia="仿宋" w:cs="Calibri"/>
          <w:color w:val="000000"/>
          <w:sz w:val="36"/>
          <w:szCs w:val="36"/>
        </w:rPr>
        <w:t>号</w:t>
      </w:r>
      <w:r>
        <w:rPr>
          <w:rFonts w:hint="eastAsia" w:ascii="仿宋" w:hAnsi="仿宋" w:eastAsia="仿宋" w:cs="Calibri"/>
          <w:color w:val="000000"/>
          <w:sz w:val="36"/>
          <w:szCs w:val="36"/>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720" w:firstLineChars="200"/>
        <w:jc w:val="both"/>
        <w:textAlignment w:val="baseline"/>
        <w:rPr>
          <w:rFonts w:hint="eastAsia" w:ascii="黑体" w:hAnsi="黑体" w:eastAsia="黑体" w:cs="黑体"/>
          <w:color w:val="000000"/>
          <w:sz w:val="36"/>
          <w:szCs w:val="36"/>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640" w:firstLineChars="200"/>
        <w:jc w:val="both"/>
        <w:textAlignment w:val="baseline"/>
        <w:rPr>
          <w:rFonts w:hint="eastAsia" w:ascii="黑体" w:hAnsi="黑体" w:eastAsia="黑体" w:cs="黑体"/>
          <w:spacing w:val="-24"/>
          <w:sz w:val="32"/>
          <w:szCs w:val="32"/>
        </w:rPr>
      </w:pPr>
      <w:r>
        <w:rPr>
          <w:rFonts w:hint="eastAsia" w:ascii="黑体" w:hAnsi="黑体" w:eastAsia="黑体" w:cs="黑体"/>
          <w:color w:val="000000"/>
          <w:sz w:val="32"/>
          <w:szCs w:val="32"/>
          <w:lang w:eastAsia="zh-CN"/>
        </w:rPr>
        <w:t>一、</w:t>
      </w:r>
      <w:r>
        <w:rPr>
          <w:rFonts w:hint="eastAsia" w:ascii="黑体" w:hAnsi="黑体" w:eastAsia="黑体" w:cs="黑体"/>
          <w:b/>
          <w:bCs/>
          <w:snapToGrid w:val="0"/>
          <w:color w:val="000000"/>
          <w:spacing w:val="-13"/>
          <w:kern w:val="0"/>
          <w:sz w:val="32"/>
          <w:szCs w:val="32"/>
          <w:lang w:val="en-US" w:eastAsia="en-US" w:bidi="ar-SA"/>
        </w:rPr>
        <w:t>项目编号：</w:t>
      </w:r>
      <w:r>
        <w:rPr>
          <w:rFonts w:hint="eastAsia" w:ascii="仿宋" w:hAnsi="仿宋" w:eastAsia="仿宋" w:cs="仿宋"/>
          <w:spacing w:val="-24"/>
          <w:sz w:val="32"/>
          <w:szCs w:val="32"/>
          <w:lang w:eastAsia="zh-CN"/>
        </w:rPr>
        <w:t>吉安真宝-CG202</w:t>
      </w:r>
      <w:r>
        <w:rPr>
          <w:rFonts w:hint="eastAsia" w:ascii="仿宋" w:hAnsi="仿宋" w:eastAsia="仿宋" w:cs="仿宋"/>
          <w:spacing w:val="-24"/>
          <w:sz w:val="32"/>
          <w:szCs w:val="32"/>
          <w:lang w:val="en-US" w:eastAsia="zh-CN"/>
        </w:rPr>
        <w:t>4</w:t>
      </w:r>
      <w:r>
        <w:rPr>
          <w:rFonts w:hint="eastAsia" w:ascii="仿宋" w:hAnsi="仿宋" w:eastAsia="仿宋" w:cs="仿宋"/>
          <w:spacing w:val="-24"/>
          <w:sz w:val="32"/>
          <w:szCs w:val="32"/>
          <w:lang w:eastAsia="zh-CN"/>
        </w:rPr>
        <w:t>-</w:t>
      </w:r>
      <w:r>
        <w:rPr>
          <w:rFonts w:hint="eastAsia" w:ascii="仿宋" w:hAnsi="仿宋" w:eastAsia="仿宋" w:cs="仿宋"/>
          <w:spacing w:val="-24"/>
          <w:sz w:val="32"/>
          <w:szCs w:val="32"/>
          <w:lang w:val="en-US" w:eastAsia="zh-CN"/>
        </w:rPr>
        <w:t>0</w:t>
      </w:r>
      <w:r>
        <w:rPr>
          <w:rFonts w:hint="eastAsia" w:ascii="仿宋" w:hAnsi="仿宋" w:eastAsia="仿宋" w:cs="仿宋"/>
          <w:spacing w:val="-24"/>
          <w:sz w:val="32"/>
          <w:szCs w:val="32"/>
          <w:lang w:eastAsia="zh-CN"/>
        </w:rPr>
        <w:t>0</w:t>
      </w:r>
      <w:r>
        <w:rPr>
          <w:rFonts w:hint="eastAsia" w:ascii="仿宋" w:hAnsi="仿宋" w:eastAsia="仿宋" w:cs="仿宋"/>
          <w:spacing w:val="-24"/>
          <w:sz w:val="32"/>
          <w:szCs w:val="32"/>
          <w:lang w:val="en-US" w:eastAsia="zh-CN"/>
        </w:rPr>
        <w:t>3</w:t>
      </w:r>
      <w:r>
        <w:rPr>
          <w:rFonts w:hint="eastAsia" w:ascii="仿宋" w:hAnsi="仿宋" w:eastAsia="仿宋" w:cs="仿宋"/>
          <w:spacing w:val="-24"/>
          <w:sz w:val="32"/>
          <w:szCs w:val="32"/>
          <w:lang w:eastAsia="zh-CN"/>
        </w:rPr>
        <w:t>号</w:t>
      </w:r>
    </w:p>
    <w:p>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440" w:lineRule="exact"/>
        <w:ind w:firstLine="547" w:firstLineChars="200"/>
        <w:textAlignment w:val="baseline"/>
        <w:rPr>
          <w:rFonts w:hint="eastAsia" w:ascii="黑体" w:hAnsi="黑体" w:eastAsia="黑体" w:cs="黑体"/>
          <w:spacing w:val="-24"/>
          <w:sz w:val="32"/>
          <w:szCs w:val="32"/>
        </w:rPr>
      </w:pPr>
      <w:r>
        <w:rPr>
          <w:rFonts w:hint="eastAsia" w:ascii="黑体" w:hAnsi="黑体" w:eastAsia="黑体" w:cs="黑体"/>
          <w:b/>
          <w:bCs/>
          <w:spacing w:val="-24"/>
          <w:sz w:val="32"/>
          <w:szCs w:val="32"/>
          <w:lang w:eastAsia="zh-CN"/>
        </w:rPr>
        <w:t>二、项目名称：</w:t>
      </w:r>
      <w:r>
        <w:rPr>
          <w:rFonts w:hint="eastAsia" w:ascii="仿宋" w:hAnsi="仿宋" w:eastAsia="仿宋" w:cs="仿宋"/>
          <w:spacing w:val="-24"/>
          <w:sz w:val="32"/>
          <w:szCs w:val="32"/>
        </w:rPr>
        <w:t>江西永新工业园区化工集中区重大安全风险防控项目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91" w:firstLineChars="200"/>
        <w:textAlignment w:val="baseline"/>
        <w:rPr>
          <w:rFonts w:ascii="黑体" w:hAnsi="黑体" w:eastAsia="黑体" w:cs="黑体"/>
          <w:sz w:val="33"/>
          <w:szCs w:val="33"/>
        </w:rPr>
      </w:pPr>
      <w:r>
        <w:rPr>
          <w:rFonts w:hint="eastAsia" w:ascii="黑体" w:hAnsi="黑体" w:eastAsia="黑体" w:cs="黑体"/>
          <w:b/>
          <w:bCs/>
          <w:spacing w:val="-13"/>
          <w:sz w:val="32"/>
          <w:szCs w:val="32"/>
          <w:lang w:eastAsia="zh-CN"/>
        </w:rPr>
        <w:t>三</w:t>
      </w:r>
      <w:r>
        <w:rPr>
          <w:rFonts w:ascii="黑体" w:hAnsi="黑体" w:eastAsia="黑体" w:cs="黑体"/>
          <w:b/>
          <w:bCs/>
          <w:spacing w:val="-13"/>
          <w:sz w:val="32"/>
          <w:szCs w:val="32"/>
        </w:rPr>
        <w:t>、相关当事人</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投诉人：</w:t>
      </w:r>
      <w:r>
        <w:rPr>
          <w:rFonts w:hint="eastAsia" w:ascii="仿宋" w:hAnsi="仿宋" w:eastAsia="仿宋" w:cs="仿宋"/>
          <w:sz w:val="32"/>
          <w:szCs w:val="32"/>
          <w:lang w:val="en-US" w:eastAsia="zh-CN"/>
        </w:rPr>
        <w:t>中国移动通信集团江西有限公司吉安分公司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地址：江西省吉安市吉州区吉安南大道16号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被投诉人1:</w:t>
      </w:r>
      <w:r>
        <w:rPr>
          <w:rFonts w:hint="eastAsia" w:ascii="仿宋" w:hAnsi="仿宋" w:eastAsia="仿宋" w:cs="仿宋"/>
          <w:sz w:val="32"/>
          <w:szCs w:val="32"/>
          <w:lang w:val="en-US" w:eastAsia="zh-CN"/>
        </w:rPr>
        <w:t>江西永新工业园区管理委员会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永新县220国道与335省道交叉口西北280米</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被投诉人2:</w:t>
      </w:r>
      <w:r>
        <w:rPr>
          <w:rFonts w:hint="eastAsia" w:ascii="仿宋" w:hAnsi="仿宋" w:eastAsia="仿宋" w:cs="仿宋"/>
          <w:sz w:val="32"/>
          <w:szCs w:val="32"/>
          <w:lang w:val="en-US" w:eastAsia="zh-CN"/>
        </w:rPr>
        <w:t>吉安真宝工程技术有限公司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地址：江西省吉安市永新县朝阳学府18-2幢103、104</w:t>
      </w:r>
    </w:p>
    <w:p>
      <w:pPr>
        <w:keepNext w:val="0"/>
        <w:keepLines w:val="0"/>
        <w:pageBreakBefore w:val="0"/>
        <w:widowControl/>
        <w:numPr>
          <w:numId w:val="0"/>
        </w:numPr>
        <w:kinsoku w:val="0"/>
        <w:wordWrap/>
        <w:overflowPunct/>
        <w:topLinePunct w:val="0"/>
        <w:autoSpaceDE w:val="0"/>
        <w:autoSpaceDN w:val="0"/>
        <w:bidi w:val="0"/>
        <w:adjustRightInd w:val="0"/>
        <w:snapToGrid w:val="0"/>
        <w:spacing w:line="440" w:lineRule="exact"/>
        <w:ind w:firstLine="622" w:firstLineChars="200"/>
        <w:textAlignment w:val="baseline"/>
        <w:outlineLvl w:val="0"/>
        <w:rPr>
          <w:rFonts w:ascii="黑体" w:hAnsi="黑体" w:eastAsia="黑体" w:cs="黑体"/>
          <w:b/>
          <w:bCs/>
          <w:sz w:val="31"/>
          <w:szCs w:val="31"/>
        </w:rPr>
      </w:pPr>
      <w:r>
        <w:rPr>
          <w:rFonts w:hint="eastAsia" w:ascii="黑体" w:hAnsi="黑体" w:eastAsia="黑体" w:cs="黑体"/>
          <w:b/>
          <w:bCs/>
          <w:sz w:val="31"/>
          <w:szCs w:val="31"/>
          <w:lang w:eastAsia="zh-CN"/>
        </w:rPr>
        <w:t>四、</w:t>
      </w:r>
      <w:r>
        <w:rPr>
          <w:rFonts w:ascii="黑体" w:hAnsi="黑体" w:eastAsia="黑体" w:cs="黑体"/>
          <w:b/>
          <w:bCs/>
          <w:sz w:val="31"/>
          <w:szCs w:val="31"/>
        </w:rPr>
        <w:t>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40" w:firstLineChars="200"/>
        <w:textAlignment w:val="baseline"/>
        <w:outlineLvl w:val="0"/>
        <w:rPr>
          <w:rFonts w:hint="eastAsia" w:ascii="仿宋" w:hAnsi="仿宋" w:eastAsia="仿宋" w:cs="仿宋"/>
          <w:spacing w:val="7"/>
          <w:sz w:val="32"/>
          <w:szCs w:val="32"/>
        </w:rPr>
      </w:pPr>
      <w:r>
        <w:rPr>
          <w:rFonts w:hint="eastAsia" w:ascii="仿宋" w:hAnsi="仿宋" w:eastAsia="仿宋" w:cs="仿宋"/>
          <w:sz w:val="32"/>
          <w:szCs w:val="32"/>
        </w:rPr>
        <w:t>投诉人对江西永新工业园区化工集中区重大安全风险防控项目(项目编号：</w:t>
      </w:r>
      <w:r>
        <w:rPr>
          <w:rFonts w:hint="eastAsia" w:ascii="仿宋" w:hAnsi="仿宋" w:eastAsia="仿宋" w:cs="仿宋"/>
          <w:sz w:val="32"/>
          <w:szCs w:val="32"/>
          <w:lang w:eastAsia="zh-CN"/>
        </w:rPr>
        <w:t>吉安真宝-CG202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号</w:t>
      </w:r>
      <w:r>
        <w:rPr>
          <w:rFonts w:hint="eastAsia" w:ascii="仿宋" w:hAnsi="仿宋" w:eastAsia="仿宋" w:cs="仿宋"/>
          <w:sz w:val="32"/>
          <w:szCs w:val="32"/>
        </w:rPr>
        <w:t>)的质疑答复不满意，于2024年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日向我局进行投诉。</w:t>
      </w:r>
      <w:r>
        <w:rPr>
          <w:rFonts w:hint="eastAsia" w:ascii="仿宋" w:hAnsi="仿宋" w:eastAsia="仿宋" w:cs="仿宋"/>
          <w:b/>
          <w:bCs/>
          <w:spacing w:val="8"/>
          <w:sz w:val="31"/>
          <w:szCs w:val="31"/>
        </w:rPr>
        <w:t>投诉事项</w:t>
      </w:r>
      <w:r>
        <w:rPr>
          <w:rFonts w:hint="eastAsia" w:ascii="仿宋" w:hAnsi="仿宋" w:eastAsia="仿宋" w:cs="仿宋"/>
          <w:b/>
          <w:bCs/>
          <w:spacing w:val="8"/>
          <w:sz w:val="31"/>
          <w:szCs w:val="31"/>
          <w:lang w:val="en-US" w:eastAsia="zh-CN"/>
        </w:rPr>
        <w:t>1</w:t>
      </w:r>
      <w:r>
        <w:rPr>
          <w:rFonts w:hint="eastAsia" w:ascii="仿宋" w:hAnsi="仿宋" w:eastAsia="仿宋" w:cs="仿宋"/>
          <w:b/>
          <w:bCs/>
          <w:spacing w:val="8"/>
          <w:sz w:val="31"/>
          <w:szCs w:val="31"/>
        </w:rPr>
        <w:t>:</w:t>
      </w:r>
      <w:r>
        <w:rPr>
          <w:rFonts w:hint="eastAsia" w:ascii="仿宋" w:hAnsi="仿宋" w:eastAsia="仿宋" w:cs="仿宋"/>
          <w:spacing w:val="-41"/>
          <w:sz w:val="32"/>
          <w:szCs w:val="32"/>
        </w:rPr>
        <w:t xml:space="preserve"> </w:t>
      </w:r>
      <w:r>
        <w:rPr>
          <w:rFonts w:hint="eastAsia" w:ascii="仿宋" w:hAnsi="仿宋" w:eastAsia="仿宋" w:cs="仿宋"/>
          <w:spacing w:val="7"/>
          <w:sz w:val="32"/>
          <w:szCs w:val="32"/>
        </w:rPr>
        <w:t>招标文件中的基础参数要求与加分项存在差异，项评分办法设置不合理。</w:t>
      </w:r>
      <w:r>
        <w:rPr>
          <w:rFonts w:hint="eastAsia" w:ascii="仿宋" w:hAnsi="仿宋" w:eastAsia="仿宋" w:cs="仿宋"/>
          <w:b/>
          <w:bCs/>
          <w:spacing w:val="8"/>
          <w:sz w:val="31"/>
          <w:szCs w:val="31"/>
          <w:lang w:val="en-US" w:eastAsia="zh-CN"/>
        </w:rPr>
        <w:t>投诉事项2：</w:t>
      </w:r>
      <w:r>
        <w:rPr>
          <w:rFonts w:hint="eastAsia" w:ascii="仿宋" w:hAnsi="仿宋" w:eastAsia="仿宋" w:cs="仿宋"/>
          <w:spacing w:val="7"/>
          <w:sz w:val="32"/>
          <w:szCs w:val="32"/>
          <w:lang w:eastAsia="zh-CN"/>
        </w:rPr>
        <w:t>评审因素中</w:t>
      </w:r>
      <w:r>
        <w:rPr>
          <w:rFonts w:hint="eastAsia" w:ascii="仿宋" w:hAnsi="仿宋" w:eastAsia="仿宋" w:cs="仿宋"/>
          <w:spacing w:val="7"/>
          <w:sz w:val="32"/>
          <w:szCs w:val="32"/>
        </w:rPr>
        <w:t>要求提供指定某一家公司出具的证书作为加分项，存在不公平不公正。</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78" w:firstLineChars="200"/>
        <w:textAlignment w:val="baseline"/>
        <w:outlineLvl w:val="0"/>
        <w:rPr>
          <w:rFonts w:hint="eastAsia" w:ascii="黑体" w:hAnsi="黑体" w:eastAsia="黑体" w:cs="黑体"/>
          <w:b/>
          <w:bCs/>
          <w:spacing w:val="-11"/>
          <w:sz w:val="31"/>
          <w:szCs w:val="31"/>
          <w:lang w:eastAsia="zh-CN"/>
        </w:rPr>
      </w:pPr>
      <w:r>
        <w:rPr>
          <w:rFonts w:hint="eastAsia" w:ascii="黑体" w:hAnsi="黑体" w:eastAsia="黑体" w:cs="黑体"/>
          <w:b/>
          <w:bCs/>
          <w:spacing w:val="-11"/>
          <w:sz w:val="31"/>
          <w:szCs w:val="31"/>
          <w:lang w:eastAsia="zh-CN"/>
        </w:rPr>
        <w:t>五</w:t>
      </w:r>
      <w:r>
        <w:rPr>
          <w:rFonts w:ascii="黑体" w:hAnsi="黑体" w:eastAsia="黑体" w:cs="黑体"/>
          <w:b/>
          <w:bCs/>
          <w:spacing w:val="-11"/>
          <w:sz w:val="31"/>
          <w:szCs w:val="31"/>
        </w:rPr>
        <w:t>、处理依据及</w:t>
      </w:r>
      <w:r>
        <w:rPr>
          <w:rFonts w:hint="eastAsia" w:ascii="黑体" w:hAnsi="黑体" w:eastAsia="黑体" w:cs="黑体"/>
          <w:b/>
          <w:bCs/>
          <w:spacing w:val="-11"/>
          <w:sz w:val="31"/>
          <w:szCs w:val="31"/>
          <w:lang w:eastAsia="zh-CN"/>
        </w:rPr>
        <w:t>结果</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36" w:firstLineChars="200"/>
        <w:textAlignment w:val="baseline"/>
        <w:rPr>
          <w:spacing w:val="4"/>
          <w:sz w:val="31"/>
          <w:szCs w:val="31"/>
        </w:rPr>
      </w:pPr>
      <w:r>
        <w:rPr>
          <w:spacing w:val="4"/>
          <w:sz w:val="31"/>
          <w:szCs w:val="31"/>
        </w:rPr>
        <w:t>根据对投诉</w:t>
      </w:r>
      <w:r>
        <w:rPr>
          <w:rFonts w:hint="eastAsia"/>
          <w:spacing w:val="4"/>
          <w:sz w:val="31"/>
          <w:szCs w:val="31"/>
          <w:lang w:val="en-US" w:eastAsia="zh-CN"/>
        </w:rPr>
        <w:t>书的受理及审查</w:t>
      </w:r>
      <w:r>
        <w:rPr>
          <w:spacing w:val="4"/>
          <w:sz w:val="31"/>
          <w:szCs w:val="31"/>
        </w:rPr>
        <w:t>，作出处理如下。</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42" w:firstLineChars="200"/>
        <w:textAlignment w:val="baseline"/>
        <w:outlineLvl w:val="0"/>
        <w:rPr>
          <w:sz w:val="31"/>
          <w:szCs w:val="31"/>
        </w:rPr>
      </w:pPr>
      <w:r>
        <w:rPr>
          <w:b/>
          <w:bCs/>
          <w:spacing w:val="5"/>
          <w:sz w:val="31"/>
          <w:szCs w:val="31"/>
        </w:rPr>
        <w:t>1、</w:t>
      </w:r>
      <w:r>
        <w:rPr>
          <w:spacing w:val="-91"/>
          <w:sz w:val="31"/>
          <w:szCs w:val="31"/>
        </w:rPr>
        <w:t xml:space="preserve"> </w:t>
      </w:r>
      <w:r>
        <w:rPr>
          <w:b/>
          <w:bCs/>
          <w:spacing w:val="5"/>
          <w:sz w:val="31"/>
          <w:szCs w:val="31"/>
        </w:rPr>
        <w:t>投诉事项1</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31"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pacing w:val="-28"/>
          <w:sz w:val="32"/>
          <w:szCs w:val="32"/>
          <w:lang w:val="en-US" w:eastAsia="zh-CN"/>
        </w:rPr>
        <w:t>据查：</w:t>
      </w:r>
      <w:r>
        <w:rPr>
          <w:rFonts w:hint="eastAsia" w:ascii="仿宋" w:hAnsi="仿宋" w:eastAsia="仿宋" w:cs="仿宋"/>
          <w:spacing w:val="-28"/>
          <w:sz w:val="32"/>
          <w:szCs w:val="32"/>
          <w:lang w:val="en-US" w:eastAsia="zh-CN"/>
        </w:rPr>
        <w:t>招标文件采购清单中要求的“48盘位网络存储设备：机架式/8U 48 盘位/350 路（900Mbps 带宽）接入/企业级SATA/SAS 硬盘/64 位多核处理器；/4GB缓存/2 个千兆数据网口/1 个千兆管理网口/冗余电源/网络协议；RTSP/ONVIF/PSIA/”与评审因素产品加分项中“48盘位网络存储设备：所投产品可接入4</w:t>
      </w:r>
      <w:r>
        <w:rPr>
          <w:rFonts w:hint="eastAsia" w:ascii="仿宋" w:hAnsi="仿宋" w:eastAsia="仿宋" w:cs="仿宋"/>
          <w:spacing w:val="-28"/>
          <w:sz w:val="32"/>
          <w:szCs w:val="32"/>
        </w:rPr>
        <w:t>T/6T/8T/10T/12T/14T/16T/</w:t>
      </w:r>
      <w:r>
        <w:rPr>
          <w:rFonts w:hint="eastAsia" w:ascii="仿宋" w:hAnsi="仿宋" w:eastAsia="仿宋" w:cs="仿宋"/>
          <w:spacing w:val="-28"/>
          <w:sz w:val="32"/>
          <w:szCs w:val="32"/>
          <w:lang w:val="en-US" w:eastAsia="zh-CN"/>
        </w:rPr>
        <w:t>18T</w:t>
      </w:r>
      <w:r>
        <w:rPr>
          <w:rFonts w:hint="eastAsia" w:ascii="仿宋" w:hAnsi="仿宋" w:eastAsia="仿宋" w:cs="仿宋"/>
          <w:spacing w:val="-28"/>
          <w:sz w:val="32"/>
          <w:szCs w:val="32"/>
        </w:rPr>
        <w:t>/20T/25T/26TSATA/SAS</w:t>
      </w:r>
      <w:r>
        <w:rPr>
          <w:rFonts w:hint="eastAsia" w:ascii="仿宋" w:hAnsi="仿宋" w:eastAsia="仿宋" w:cs="仿宋"/>
          <w:sz w:val="32"/>
          <w:szCs w:val="32"/>
        </w:rPr>
        <w:t>硬盘的基础上</w:t>
      </w:r>
      <w:r>
        <w:rPr>
          <w:rFonts w:hint="eastAsia" w:ascii="仿宋" w:hAnsi="仿宋" w:eastAsia="仿宋" w:cs="仿宋"/>
          <w:sz w:val="32"/>
          <w:szCs w:val="32"/>
          <w:lang w:eastAsia="zh-CN"/>
        </w:rPr>
        <w:t>”，以上两段对存储设备的文字表述，虽然看似不同，但其实质要求一致。在评审因素产品加分项中“</w:t>
      </w:r>
      <w:r>
        <w:rPr>
          <w:rFonts w:hint="eastAsia" w:ascii="仿宋" w:hAnsi="仿宋" w:eastAsia="仿宋" w:cs="仿宋"/>
          <w:sz w:val="32"/>
          <w:szCs w:val="32"/>
        </w:rPr>
        <w:t>支持NL-SAS硬盘、HDD硬盘、SSD硬盘、氦气硬盘、空气硬盘;支持CMR或SMR硬盘;支持硬盘交错/分时启动，节省功耗</w:t>
      </w:r>
      <w:r>
        <w:rPr>
          <w:rFonts w:hint="eastAsia" w:ascii="仿宋" w:hAnsi="仿宋" w:eastAsia="仿宋" w:cs="仿宋"/>
          <w:sz w:val="32"/>
          <w:szCs w:val="32"/>
          <w:lang w:val="en-US" w:eastAsia="zh-CN"/>
        </w:rPr>
        <w:t>。</w:t>
      </w:r>
      <w:r>
        <w:rPr>
          <w:rFonts w:hint="eastAsia" w:ascii="仿宋" w:hAnsi="仿宋" w:eastAsia="仿宋" w:cs="仿宋"/>
          <w:sz w:val="32"/>
          <w:szCs w:val="32"/>
        </w:rPr>
        <w:t>全部满足上述功能者的</w:t>
      </w:r>
      <w:r>
        <w:rPr>
          <w:rFonts w:hint="eastAsia" w:ascii="仿宋" w:hAnsi="仿宋" w:eastAsia="仿宋" w:cs="仿宋"/>
          <w:sz w:val="32"/>
          <w:szCs w:val="32"/>
          <w:lang w:val="en-US" w:eastAsia="zh-CN"/>
        </w:rPr>
        <w:t>得</w:t>
      </w:r>
      <w:r>
        <w:rPr>
          <w:rFonts w:hint="eastAsia" w:ascii="仿宋" w:hAnsi="仿宋" w:eastAsia="仿宋" w:cs="仿宋"/>
          <w:sz w:val="32"/>
          <w:szCs w:val="32"/>
        </w:rPr>
        <w:t>1分，其他得0分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以上因素是优于招标文件“48盘位网络存储设备”清单参数的基础技术参数要求，运行速度和运行方式以及节省功耗方面能够得到更大的优化。</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28" w:firstLineChars="200"/>
        <w:textAlignment w:val="baseline"/>
        <w:rPr>
          <w:rFonts w:hint="eastAsia" w:ascii="仿宋" w:hAnsi="仿宋" w:eastAsia="仿宋" w:cs="仿宋"/>
          <w:sz w:val="32"/>
          <w:szCs w:val="32"/>
          <w:lang w:val="en-US" w:eastAsia="zh-CN"/>
        </w:rPr>
      </w:pPr>
      <w:r>
        <w:rPr>
          <w:rFonts w:hint="eastAsia" w:ascii="仿宋" w:hAnsi="仿宋" w:eastAsia="仿宋" w:cs="仿宋"/>
          <w:spacing w:val="-28"/>
          <w:sz w:val="32"/>
          <w:szCs w:val="32"/>
          <w:lang w:val="en-US" w:eastAsia="zh-CN"/>
        </w:rPr>
        <w:t>我局认为，</w:t>
      </w:r>
      <w:r>
        <w:rPr>
          <w:rFonts w:hint="eastAsia" w:ascii="仿宋" w:hAnsi="仿宋" w:eastAsia="仿宋" w:cs="仿宋"/>
          <w:sz w:val="32"/>
          <w:szCs w:val="32"/>
          <w:lang w:val="en-US" w:eastAsia="zh-CN"/>
        </w:rPr>
        <w:t>仅因</w:t>
      </w:r>
      <w:r>
        <w:rPr>
          <w:rFonts w:hint="eastAsia" w:ascii="仿宋" w:hAnsi="仿宋" w:eastAsia="仿宋" w:cs="仿宋"/>
          <w:spacing w:val="-28"/>
          <w:sz w:val="32"/>
          <w:szCs w:val="32"/>
          <w:lang w:val="en-US" w:eastAsia="zh-CN"/>
        </w:rPr>
        <w:t>该项产品在招标文件中的基础参数要求与加分项存在表述差异就认定为该项评分办法设置不合理，</w:t>
      </w:r>
      <w:r>
        <w:rPr>
          <w:rFonts w:hint="eastAsia" w:ascii="仿宋" w:hAnsi="仿宋" w:eastAsia="仿宋" w:cs="仿宋"/>
          <w:sz w:val="32"/>
          <w:szCs w:val="32"/>
          <w:lang w:val="en-US" w:eastAsia="zh-CN"/>
        </w:rPr>
        <w:t>缺乏事实依据。</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rPr>
        <w:t>法律依据：</w:t>
      </w:r>
      <w:r>
        <w:rPr>
          <w:rFonts w:hint="eastAsia" w:ascii="仿宋" w:hAnsi="仿宋" w:eastAsia="仿宋" w:cs="仿宋"/>
          <w:sz w:val="32"/>
          <w:szCs w:val="32"/>
          <w:lang w:val="en-US" w:eastAsia="zh-CN"/>
        </w:rPr>
        <w:t>《政府采购货物和服务招标投标管理办法》中华人民共和国财政部令第87号 第五十五条 综合评分法，是指投标文件满足招标文件全部实质性要求，且按照评审因素的量化指标评审得分最高的投标人</w:t>
      </w:r>
      <w:r>
        <w:rPr>
          <w:rFonts w:hint="eastAsia" w:ascii="仿宋" w:hAnsi="仿宋" w:eastAsia="仿宋" w:cs="仿宋"/>
          <w:sz w:val="32"/>
          <w:szCs w:val="32"/>
          <w:lang w:eastAsia="zh-CN"/>
        </w:rPr>
        <w:t>为中标候选人的评标方法。</w:t>
      </w:r>
      <w:r>
        <w:rPr>
          <w:rFonts w:hint="eastAsia" w:ascii="仿宋" w:hAnsi="仿宋" w:eastAsia="仿宋" w:cs="仿宋"/>
          <w:sz w:val="32"/>
          <w:szCs w:val="32"/>
          <w:lang w:val="en-US" w:eastAsia="zh-CN"/>
        </w:rPr>
        <w:t>评审因素的设定应当与投标人所提供货物服务的质量相关，包括投标报价、技术或者服务水平、履约能力、售后服务等。评审因素应当细化和量化，且与相应的商务条件、和采购需求对应</w:t>
      </w:r>
      <w:r>
        <w:rPr>
          <w:rFonts w:hint="eastAsia" w:ascii="仿宋" w:hAnsi="仿宋" w:eastAsia="仿宋" w:cs="仿宋"/>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42" w:firstLineChars="200"/>
        <w:textAlignment w:val="baseline"/>
        <w:outlineLvl w:val="0"/>
        <w:rPr>
          <w:rFonts w:hint="eastAsia" w:eastAsia="仿宋"/>
          <w:sz w:val="31"/>
          <w:szCs w:val="31"/>
          <w:lang w:eastAsia="zh-CN"/>
        </w:rPr>
      </w:pPr>
      <w:r>
        <w:rPr>
          <w:rFonts w:hint="eastAsia"/>
          <w:b/>
          <w:bCs/>
          <w:spacing w:val="5"/>
          <w:sz w:val="31"/>
          <w:szCs w:val="31"/>
          <w:lang w:val="en-US" w:eastAsia="zh-CN"/>
        </w:rPr>
        <w:t>2</w:t>
      </w:r>
      <w:r>
        <w:rPr>
          <w:b/>
          <w:bCs/>
          <w:spacing w:val="5"/>
          <w:sz w:val="31"/>
          <w:szCs w:val="31"/>
        </w:rPr>
        <w:t>、</w:t>
      </w:r>
      <w:r>
        <w:rPr>
          <w:spacing w:val="-91"/>
          <w:sz w:val="31"/>
          <w:szCs w:val="31"/>
        </w:rPr>
        <w:t xml:space="preserve"> </w:t>
      </w:r>
      <w:r>
        <w:rPr>
          <w:b/>
          <w:bCs/>
          <w:spacing w:val="5"/>
          <w:sz w:val="31"/>
          <w:szCs w:val="31"/>
        </w:rPr>
        <w:t>投诉事项</w:t>
      </w:r>
      <w:r>
        <w:rPr>
          <w:rFonts w:hint="eastAsia"/>
          <w:b/>
          <w:bCs/>
          <w:spacing w:val="5"/>
          <w:sz w:val="31"/>
          <w:szCs w:val="31"/>
          <w:lang w:val="en-US" w:eastAsia="zh-CN"/>
        </w:rPr>
        <w:t>2</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71" w:firstLineChars="200"/>
        <w:textAlignment w:val="baseline"/>
        <w:rPr>
          <w:rFonts w:hint="eastAsia" w:cs="仿宋"/>
          <w:spacing w:val="7"/>
          <w:sz w:val="32"/>
          <w:szCs w:val="32"/>
          <w:lang w:val="en-US" w:eastAsia="zh-CN"/>
        </w:rPr>
      </w:pPr>
      <w:r>
        <w:rPr>
          <w:rFonts w:hint="eastAsia" w:cs="仿宋"/>
          <w:b/>
          <w:bCs/>
          <w:spacing w:val="7"/>
          <w:sz w:val="32"/>
          <w:szCs w:val="32"/>
          <w:lang w:val="en-US" w:eastAsia="zh-CN"/>
        </w:rPr>
        <w:t>据查：</w:t>
      </w:r>
      <w:r>
        <w:rPr>
          <w:rFonts w:hint="eastAsia" w:cs="仿宋"/>
          <w:spacing w:val="7"/>
          <w:sz w:val="32"/>
          <w:szCs w:val="32"/>
          <w:lang w:val="en-US" w:eastAsia="zh-CN"/>
        </w:rPr>
        <w:t>1.本项目“第五章采购需求、技术要求及商务条款要求—其它技术要求”，要求投标人拿出相关认证也是采购人从项目后续实施达到与上级云平台服务保持一致要求的一个技术保障。2.第六章评标办法里并没有要求指定某一家出具的认证证书才能得分。HCIP或HCSE是证明数据通信类高级工程师的水平的认证，目前市场上并不是只有华为或新华两家公司的认证，只是它们出具的认证是目前同类认证中相对权威或认可度较高。3.评审因素“投标人或联合体成员</w:t>
      </w:r>
      <w:r>
        <w:rPr>
          <w:rFonts w:hint="eastAsia" w:ascii="仿宋" w:hAnsi="仿宋" w:eastAsia="仿宋" w:cs="仿宋"/>
          <w:spacing w:val="7"/>
          <w:sz w:val="32"/>
          <w:szCs w:val="32"/>
        </w:rPr>
        <w:t>拟派一名项目经理具有通信专业技术人员证书(互联网技术专业)，数据通信类高级工程师(HCIP或HCSE认证)、高级网络与信息安全工程师人员证书、云计算类解决方案架构师证书</w:t>
      </w:r>
      <w:r>
        <w:rPr>
          <w:rFonts w:hint="default" w:ascii="Arial" w:hAnsi="Arial" w:eastAsia="仿宋" w:cs="Arial"/>
          <w:spacing w:val="7"/>
          <w:sz w:val="32"/>
          <w:szCs w:val="32"/>
        </w:rPr>
        <w:t>…</w:t>
      </w:r>
      <w:r>
        <w:rPr>
          <w:rFonts w:hint="eastAsia" w:cs="仿宋"/>
          <w:spacing w:val="7"/>
          <w:sz w:val="32"/>
          <w:szCs w:val="32"/>
          <w:lang w:val="en-US" w:eastAsia="zh-CN"/>
        </w:rPr>
        <w:t>不提供或提供不符合要求的不得分。”与招标文件商务条款中“服务要求：需根据项目情形提供团队人员，……项目技术负责人不少于1名，项目经理不少于1名，项目成员不少于2名……”相对应。</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68" w:firstLineChars="200"/>
        <w:textAlignment w:val="baseline"/>
        <w:rPr>
          <w:rFonts w:hint="default"/>
          <w:spacing w:val="2"/>
          <w:sz w:val="31"/>
          <w:szCs w:val="31"/>
          <w:lang w:val="en-US" w:eastAsia="zh-CN"/>
        </w:rPr>
      </w:pPr>
      <w:r>
        <w:rPr>
          <w:rFonts w:hint="eastAsia" w:cs="仿宋"/>
          <w:spacing w:val="7"/>
          <w:sz w:val="32"/>
          <w:szCs w:val="32"/>
          <w:lang w:val="en-US" w:eastAsia="zh-CN"/>
        </w:rPr>
        <w:t>综合以上3点，我局认为</w:t>
      </w:r>
      <w:r>
        <w:rPr>
          <w:rFonts w:hint="eastAsia" w:cs="仿宋"/>
          <w:spacing w:val="-28"/>
          <w:sz w:val="32"/>
          <w:szCs w:val="32"/>
          <w:lang w:val="en-US" w:eastAsia="zh-CN"/>
        </w:rPr>
        <w:t>该项评审因素的设置存在指定某一公司出具的证书作为加分项的事实证据不足。</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28"/>
        <w:textAlignment w:val="baseline"/>
        <w:rPr>
          <w:rFonts w:hint="eastAsia"/>
          <w:spacing w:val="2"/>
          <w:sz w:val="31"/>
          <w:szCs w:val="31"/>
          <w:lang w:eastAsia="zh-CN"/>
        </w:rPr>
      </w:pPr>
      <w:r>
        <w:rPr>
          <w:b/>
          <w:bCs/>
          <w:spacing w:val="-2"/>
          <w:sz w:val="31"/>
          <w:szCs w:val="31"/>
        </w:rPr>
        <w:t>法律依据：</w:t>
      </w:r>
      <w:r>
        <w:rPr>
          <w:rFonts w:hint="eastAsia"/>
          <w:b w:val="0"/>
          <w:bCs w:val="0"/>
          <w:spacing w:val="-2"/>
          <w:sz w:val="31"/>
          <w:szCs w:val="31"/>
          <w:lang w:val="en-US" w:eastAsia="zh-CN"/>
        </w:rPr>
        <w:t>《政府采购货物和服务招标投标管理办法》中华人民共和国财政部令第87号 第五十五条 综合评分法，是指投标文件满足招标文件全部实质性要求，且按照评审因素的量化指标评审得分最高的投标人</w:t>
      </w:r>
      <w:r>
        <w:rPr>
          <w:rFonts w:hint="default"/>
          <w:b w:val="0"/>
          <w:bCs w:val="0"/>
          <w:spacing w:val="-2"/>
          <w:sz w:val="31"/>
          <w:szCs w:val="31"/>
          <w:lang w:eastAsia="zh-CN"/>
        </w:rPr>
        <w:t>为中标候选人的评标方法。</w:t>
      </w:r>
      <w:r>
        <w:rPr>
          <w:rFonts w:hint="eastAsia"/>
          <w:spacing w:val="2"/>
          <w:sz w:val="31"/>
          <w:szCs w:val="31"/>
          <w:lang w:val="en-US" w:eastAsia="zh-CN"/>
        </w:rPr>
        <w:t>评审因素的设定应当与投标人所提供货物服务的质量相关，包括投标报价、技术或者服务水平、履约能力、售后服务等。评审因素应当细化和量化，且与相应的商务条件和采购需求对应</w:t>
      </w:r>
      <w:r>
        <w:rPr>
          <w:rFonts w:hint="default"/>
          <w:spacing w:val="2"/>
          <w:sz w:val="31"/>
          <w:szCs w:val="31"/>
          <w:lang w:eastAsia="zh-CN"/>
        </w:rPr>
        <w:t>……</w:t>
      </w:r>
      <w:r>
        <w:rPr>
          <w:rFonts w:hint="eastAsia"/>
          <w:spacing w:val="2"/>
          <w:sz w:val="31"/>
          <w:szCs w:val="31"/>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47" w:firstLine="630" w:firstLineChars="200"/>
        <w:jc w:val="both"/>
        <w:textAlignment w:val="baseline"/>
        <w:rPr>
          <w:rFonts w:hint="eastAsia" w:eastAsia="仿宋"/>
          <w:sz w:val="31"/>
          <w:szCs w:val="31"/>
          <w:lang w:eastAsia="zh-CN"/>
        </w:rPr>
      </w:pPr>
      <w:r>
        <w:rPr>
          <w:b/>
          <w:bCs/>
          <w:spacing w:val="2"/>
          <w:position w:val="12"/>
          <w:sz w:val="31"/>
          <w:szCs w:val="31"/>
        </w:rPr>
        <w:t>综上所述：</w:t>
      </w:r>
      <w:r>
        <w:rPr>
          <w:rFonts w:hint="eastAsia"/>
          <w:spacing w:val="2"/>
          <w:position w:val="12"/>
          <w:sz w:val="31"/>
          <w:szCs w:val="31"/>
          <w:lang w:val="en-US" w:eastAsia="zh-CN"/>
        </w:rPr>
        <w:t>投诉事项1、2均缺乏确凿的事实依据及法律依据，</w:t>
      </w:r>
      <w:r>
        <w:rPr>
          <w:spacing w:val="2"/>
          <w:position w:val="12"/>
          <w:sz w:val="31"/>
          <w:szCs w:val="31"/>
        </w:rPr>
        <w:t>投诉事项不成立</w:t>
      </w:r>
      <w:r>
        <w:rPr>
          <w:rFonts w:hint="eastAsia"/>
          <w:spacing w:val="2"/>
          <w:position w:val="12"/>
          <w:sz w:val="31"/>
          <w:szCs w:val="31"/>
          <w:lang w:eastAsia="zh-CN"/>
        </w:rPr>
        <w:t>，</w:t>
      </w:r>
      <w:r>
        <w:rPr>
          <w:rFonts w:hint="eastAsia"/>
          <w:spacing w:val="2"/>
          <w:position w:val="12"/>
          <w:sz w:val="31"/>
          <w:szCs w:val="31"/>
          <w:lang w:val="en-US" w:eastAsia="zh-CN"/>
        </w:rPr>
        <w:t>予以驳回</w:t>
      </w:r>
      <w:r>
        <w:rPr>
          <w:rFonts w:hint="eastAsia"/>
          <w:spacing w:val="2"/>
          <w:position w:val="12"/>
          <w:sz w:val="31"/>
          <w:szCs w:val="31"/>
          <w:lang w:eastAsia="zh-CN"/>
        </w:rPr>
        <w:t>。</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8" w:firstLineChars="200"/>
        <w:textAlignment w:val="baseline"/>
        <w:rPr>
          <w:rFonts w:hint="eastAsia" w:ascii="黑体" w:hAnsi="黑体" w:eastAsia="黑体" w:cs="黑体"/>
          <w:sz w:val="32"/>
          <w:szCs w:val="32"/>
          <w:lang w:eastAsia="zh-CN"/>
        </w:rPr>
      </w:pPr>
      <w:r>
        <w:rPr>
          <w:rFonts w:hint="eastAsia" w:ascii="黑体" w:hAnsi="黑体" w:eastAsia="黑体" w:cs="黑体"/>
          <w:spacing w:val="2"/>
          <w:sz w:val="32"/>
          <w:szCs w:val="32"/>
          <w:lang w:eastAsia="zh-CN"/>
        </w:rPr>
        <w:t>六、</w:t>
      </w:r>
      <w:r>
        <w:rPr>
          <w:rFonts w:hint="eastAsia" w:ascii="黑体" w:hAnsi="黑体" w:eastAsia="黑体" w:cs="黑体"/>
          <w:sz w:val="32"/>
          <w:szCs w:val="32"/>
          <w:lang w:eastAsia="zh-CN"/>
        </w:rPr>
        <w:t>其他补充事宜</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28"/>
          <w:szCs w:val="28"/>
          <w:shd w:val="clear" w:fill="FFFFFF"/>
        </w:rPr>
        <w:t> 如不服本决定，可在决定书送达之日起六十日内依法向</w:t>
      </w:r>
      <w:r>
        <w:rPr>
          <w:rFonts w:hint="eastAsia" w:ascii="仿宋" w:hAnsi="仿宋" w:eastAsia="仿宋" w:cs="仿宋"/>
          <w:i w:val="0"/>
          <w:iCs w:val="0"/>
          <w:caps w:val="0"/>
          <w:color w:val="333333"/>
          <w:spacing w:val="0"/>
          <w:sz w:val="28"/>
          <w:szCs w:val="28"/>
          <w:shd w:val="clear" w:fill="FFFFFF"/>
          <w:lang w:eastAsia="zh-CN"/>
        </w:rPr>
        <w:t>永新县</w:t>
      </w:r>
      <w:r>
        <w:rPr>
          <w:rFonts w:hint="eastAsia" w:ascii="仿宋" w:hAnsi="仿宋" w:eastAsia="仿宋" w:cs="仿宋"/>
          <w:i w:val="0"/>
          <w:iCs w:val="0"/>
          <w:caps w:val="0"/>
          <w:color w:val="333333"/>
          <w:spacing w:val="0"/>
          <w:sz w:val="28"/>
          <w:szCs w:val="28"/>
          <w:shd w:val="clear" w:fill="FFFFFF"/>
        </w:rPr>
        <w:t>人民政府申请行政复议，也可在决定书送达之日起六个月内依法向</w:t>
      </w:r>
      <w:r>
        <w:rPr>
          <w:rFonts w:hint="eastAsia" w:ascii="仿宋" w:hAnsi="仿宋" w:eastAsia="仿宋" w:cs="仿宋"/>
          <w:i w:val="0"/>
          <w:iCs w:val="0"/>
          <w:caps w:val="0"/>
          <w:color w:val="333333"/>
          <w:spacing w:val="0"/>
          <w:sz w:val="28"/>
          <w:szCs w:val="28"/>
          <w:shd w:val="clear" w:fill="FFFFFF"/>
          <w:lang w:eastAsia="zh-CN"/>
        </w:rPr>
        <w:t>永新县</w:t>
      </w:r>
      <w:r>
        <w:rPr>
          <w:rFonts w:hint="eastAsia" w:ascii="仿宋" w:hAnsi="仿宋" w:eastAsia="仿宋" w:cs="仿宋"/>
          <w:i w:val="0"/>
          <w:iCs w:val="0"/>
          <w:caps w:val="0"/>
          <w:color w:val="333333"/>
          <w:spacing w:val="0"/>
          <w:sz w:val="28"/>
          <w:szCs w:val="28"/>
          <w:shd w:val="clear" w:fill="FFFFFF"/>
        </w:rPr>
        <w:t>人民法院提起行政诉讼。</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永新县财政局</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ascii="Arial"/>
          <w:sz w:val="21"/>
        </w:rPr>
      </w:pPr>
      <w:r>
        <w:rPr>
          <w:rFonts w:hint="eastAsia" w:ascii="仿宋" w:hAnsi="仿宋" w:eastAsia="仿宋" w:cs="仿宋"/>
          <w:sz w:val="32"/>
          <w:szCs w:val="32"/>
          <w:lang w:val="en-US" w:eastAsia="zh-CN"/>
        </w:rPr>
        <w:t xml:space="preserve">2024年6月14日                                    </w:t>
      </w:r>
    </w:p>
    <w:sectPr>
      <w:pgSz w:w="11900" w:h="16820"/>
      <w:pgMar w:top="1134" w:right="1134"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Rod">
    <w:panose1 w:val="02030509050101010101"/>
    <w:charset w:val="00"/>
    <w:family w:val="auto"/>
    <w:pitch w:val="default"/>
    <w:sig w:usb0="00000801" w:usb1="00000000" w:usb2="00000000" w:usb3="00000000" w:csb0="00000020" w:csb1="002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Microsoft Tai Le">
    <w:panose1 w:val="020B0502040204020203"/>
    <w:charset w:val="00"/>
    <w:family w:val="auto"/>
    <w:pitch w:val="default"/>
    <w:sig w:usb0="00000003" w:usb1="00000000" w:usb2="40000000" w:usb3="00000000" w:csb0="00000001" w:csb1="00000000"/>
  </w:font>
  <w:font w:name="Mangal">
    <w:panose1 w:val="02040503050203030202"/>
    <w:charset w:val="00"/>
    <w:family w:val="auto"/>
    <w:pitch w:val="default"/>
    <w:sig w:usb0="00008003" w:usb1="00000000" w:usb2="00000000" w:usb3="00000000" w:csb0="00000001" w:csb1="00000000"/>
  </w:font>
  <w:font w:name="Microsoft New Tai Lue">
    <w:panose1 w:val="020B0502040204020203"/>
    <w:charset w:val="00"/>
    <w:family w:val="auto"/>
    <w:pitch w:val="default"/>
    <w:sig w:usb0="00000003" w:usb1="00000000" w:usb2="8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hjNTY4OGZjYjQ2MGEyZDUzY2Y1OTFkNzdhOWQ3MzEifQ=="/>
  </w:docVars>
  <w:rsids>
    <w:rsidRoot w:val="00000000"/>
    <w:rsid w:val="02B535CC"/>
    <w:rsid w:val="040958E1"/>
    <w:rsid w:val="061B11E8"/>
    <w:rsid w:val="14FF6149"/>
    <w:rsid w:val="18B10012"/>
    <w:rsid w:val="1BA15893"/>
    <w:rsid w:val="1CDB0A95"/>
    <w:rsid w:val="1E94596C"/>
    <w:rsid w:val="22573336"/>
    <w:rsid w:val="27A01461"/>
    <w:rsid w:val="35825557"/>
    <w:rsid w:val="3DFF3B23"/>
    <w:rsid w:val="40892A46"/>
    <w:rsid w:val="441B2FF6"/>
    <w:rsid w:val="60BF18D3"/>
    <w:rsid w:val="63A7308B"/>
    <w:rsid w:val="6A3419CA"/>
    <w:rsid w:val="6A503CD9"/>
    <w:rsid w:val="75282AC0"/>
    <w:rsid w:val="75976C60"/>
    <w:rsid w:val="76BD0B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2433</Words>
  <Characters>2705</Characters>
  <TotalTime>23</TotalTime>
  <ScaleCrop>false</ScaleCrop>
  <LinksUpToDate>false</LinksUpToDate>
  <CharactersWithSpaces>2763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2024-06-13T17:39:00Z</dcterms:created>
  <dc:creator>Administrator</dc:creator>
  <cp:lastModifiedBy>永新县～周</cp:lastModifiedBy>
  <cp:lastPrinted>2024-06-21T03:49:00Z</cp:lastPrinted>
  <dcterms:modified xsi:type="dcterms:W3CDTF">2024-07-05T07:29:24Z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2024-06-13T17:39:01Z</vt:filetime>
  </property>
  <property fmtid="{D5CDD505-2E9C-101B-9397-08002B2CF9AE}" pid="4" name="UsrData">
    <vt:lpwstr>666abe32d703b5001fe42644wl</vt:lpwstr>
  </property>
  <property fmtid="{D5CDD505-2E9C-101B-9397-08002B2CF9AE}" pid="5" name="KSOProductBuildVer">
    <vt:lpwstr>2052-12.1.0.16929</vt:lpwstr>
  </property>
  <property fmtid="{D5CDD505-2E9C-101B-9397-08002B2CF9AE}" pid="6" name="ICV">
    <vt:lpwstr>37DD4FCCEAC24135B066E92B393474B8_13</vt:lpwstr>
  </property>
</Properties>
</file>