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0A3F9">
      <w:pPr>
        <w:pageBreakBefore w:val="0"/>
        <w:kinsoku/>
        <w:wordWrap/>
        <w:overflowPunct/>
        <w:topLinePunct w:val="0"/>
        <w:bidi w:val="0"/>
        <w:snapToGrid/>
        <w:spacing w:line="530" w:lineRule="exact"/>
        <w:ind w:firstLine="2880" w:firstLineChars="900"/>
        <w:textAlignment w:val="auto"/>
        <w:rPr>
          <w:rFonts w:ascii="黑体" w:hAnsi="黑体" w:eastAsia="黑体"/>
          <w:color w:val="FF0000"/>
          <w:sz w:val="32"/>
          <w:szCs w:val="32"/>
        </w:rPr>
      </w:pPr>
      <w:r>
        <w:rPr>
          <w:rFonts w:hint="eastAsia" w:ascii="黑体" w:hAnsi="黑体" w:eastAsia="黑体"/>
          <w:color w:val="FF0000"/>
          <w:sz w:val="32"/>
          <w:szCs w:val="32"/>
        </w:rPr>
        <w:t>东财购</w:t>
      </w:r>
      <w:r>
        <w:rPr>
          <w:rFonts w:hint="eastAsia" w:ascii="黑体" w:hAnsi="黑体" w:eastAsia="黑体"/>
          <w:color w:val="FF0000"/>
          <w:sz w:val="32"/>
          <w:szCs w:val="32"/>
          <w:lang w:eastAsia="zh-CN"/>
        </w:rPr>
        <w:t>罚</w:t>
      </w:r>
      <w:r>
        <w:rPr>
          <w:rFonts w:hint="eastAsia" w:ascii="黑体" w:hAnsi="黑体" w:eastAsia="黑体"/>
          <w:color w:val="FF0000"/>
          <w:sz w:val="32"/>
          <w:szCs w:val="32"/>
        </w:rPr>
        <w:t>【202</w:t>
      </w:r>
      <w:r>
        <w:rPr>
          <w:rFonts w:hint="eastAsia" w:ascii="黑体" w:hAnsi="黑体" w:eastAsia="黑体"/>
          <w:color w:val="FF0000"/>
          <w:sz w:val="32"/>
          <w:szCs w:val="32"/>
          <w:lang w:val="en-US" w:eastAsia="zh-CN"/>
        </w:rPr>
        <w:t>4</w:t>
      </w:r>
      <w:r>
        <w:rPr>
          <w:rFonts w:hint="eastAsia" w:ascii="黑体" w:hAnsi="黑体" w:eastAsia="黑体"/>
          <w:color w:val="FF0000"/>
          <w:sz w:val="32"/>
          <w:szCs w:val="32"/>
        </w:rPr>
        <w:t>】</w:t>
      </w:r>
      <w:r>
        <w:rPr>
          <w:rFonts w:hint="eastAsia" w:ascii="黑体" w:hAnsi="黑体" w:eastAsia="黑体"/>
          <w:color w:val="FF0000"/>
          <w:sz w:val="32"/>
          <w:szCs w:val="32"/>
          <w:lang w:val="en-US" w:eastAsia="zh-CN"/>
        </w:rPr>
        <w:t>4</w:t>
      </w:r>
      <w:r>
        <w:rPr>
          <w:rFonts w:hint="eastAsia" w:ascii="黑体" w:hAnsi="黑体" w:eastAsia="黑体"/>
          <w:color w:val="FF0000"/>
          <w:sz w:val="32"/>
          <w:szCs w:val="32"/>
        </w:rPr>
        <w:t>号</w:t>
      </w:r>
    </w:p>
    <w:p w14:paraId="143B03F8">
      <w:pPr>
        <w:pStyle w:val="2"/>
        <w:pageBreakBefore w:val="0"/>
        <w:kinsoku/>
        <w:wordWrap/>
        <w:overflowPunct/>
        <w:topLinePunct w:val="0"/>
        <w:autoSpaceDE w:val="0"/>
        <w:autoSpaceDN w:val="0"/>
        <w:bidi w:val="0"/>
        <w:adjustRightInd w:val="0"/>
        <w:snapToGrid/>
        <w:spacing w:before="0" w:after="0" w:line="530" w:lineRule="exact"/>
        <w:jc w:val="center"/>
        <w:textAlignment w:val="auto"/>
        <w:rPr>
          <w:rFonts w:hint="eastAsia" w:ascii="黑体" w:hAnsi="黑体" w:eastAsia="黑体"/>
          <w:color w:val="FF0000"/>
          <w:lang w:val="en-US" w:eastAsia="zh-CN"/>
        </w:rPr>
      </w:pPr>
      <w:r>
        <w:rPr>
          <w:rFonts w:hint="eastAsia" w:ascii="黑体" w:hAnsi="黑体" w:eastAsia="黑体"/>
          <w:color w:val="FF0000"/>
          <w:lang w:eastAsia="zh-CN"/>
        </w:rPr>
        <w:t>政府采购</w:t>
      </w:r>
      <w:r>
        <w:rPr>
          <w:rFonts w:hint="eastAsia" w:ascii="黑体" w:hAnsi="黑体" w:eastAsia="黑体"/>
          <w:color w:val="FF0000"/>
        </w:rPr>
        <w:t>监督检查处理</w:t>
      </w:r>
      <w:r>
        <w:rPr>
          <w:rFonts w:hint="eastAsia" w:ascii="黑体" w:hAnsi="黑体" w:eastAsia="黑体"/>
          <w:color w:val="FF0000"/>
          <w:lang w:val="en-US" w:eastAsia="zh-CN"/>
        </w:rPr>
        <w:t>决定公告</w:t>
      </w:r>
      <w:bookmarkStart w:id="0" w:name="_GoBack"/>
      <w:bookmarkEnd w:id="0"/>
    </w:p>
    <w:p w14:paraId="4E1C1343">
      <w:pPr>
        <w:pageBreakBefore w:val="0"/>
        <w:kinsoku/>
        <w:wordWrap/>
        <w:overflowPunct/>
        <w:topLinePunct w:val="0"/>
        <w:bidi w:val="0"/>
        <w:snapToGrid/>
        <w:spacing w:line="530" w:lineRule="exact"/>
        <w:textAlignment w:val="auto"/>
        <w:rPr>
          <w:rFonts w:ascii="黑体" w:hAnsi="黑体" w:eastAsia="黑体"/>
          <w:sz w:val="30"/>
          <w:szCs w:val="30"/>
        </w:rPr>
      </w:pPr>
      <w:r>
        <w:rPr>
          <w:rFonts w:hint="eastAsia"/>
        </w:rPr>
        <w:t xml:space="preserve">                       </w:t>
      </w:r>
    </w:p>
    <w:p w14:paraId="4262E7D8">
      <w:pPr>
        <w:keepNext w:val="0"/>
        <w:keepLines w:val="0"/>
        <w:pageBreakBefore w:val="0"/>
        <w:numPr>
          <w:ilvl w:val="0"/>
          <w:numId w:val="1"/>
        </w:numPr>
        <w:kinsoku/>
        <w:wordWrap/>
        <w:overflowPunct/>
        <w:topLinePunct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黑体" w:hAnsi="黑体" w:eastAsia="黑体"/>
          <w:sz w:val="32"/>
          <w:szCs w:val="32"/>
        </w:rPr>
        <w:t>项目编号</w:t>
      </w:r>
      <w:r>
        <w:rPr>
          <w:rFonts w:hint="eastAsia" w:ascii="黑体" w:hAnsi="黑体" w:eastAsia="黑体"/>
          <w:sz w:val="32"/>
          <w:szCs w:val="32"/>
          <w:lang w:val="en-US" w:eastAsia="zh-CN"/>
        </w:rPr>
        <w:t>:</w:t>
      </w:r>
      <w:r>
        <w:rPr>
          <w:rFonts w:hint="eastAsia" w:ascii="仿宋_GB2312" w:hAnsi="仿宋_GB2312" w:eastAsia="仿宋_GB2312" w:cs="仿宋_GB2312"/>
          <w:i w:val="0"/>
          <w:iCs w:val="0"/>
          <w:sz w:val="32"/>
          <w:szCs w:val="32"/>
          <w:u w:val="single"/>
          <w:lang w:eastAsia="zh-CN"/>
        </w:rPr>
        <w:t>jxyr-dx75-2</w:t>
      </w:r>
      <w:r>
        <w:rPr>
          <w:rFonts w:hint="eastAsia" w:ascii="仿宋_GB2312" w:hAnsi="仿宋_GB2312" w:eastAsia="仿宋_GB2312" w:cs="仿宋_GB2312"/>
          <w:i w:val="0"/>
          <w:iCs w:val="0"/>
          <w:sz w:val="32"/>
          <w:szCs w:val="32"/>
          <w:u w:val="none"/>
          <w:lang w:val="en-US" w:eastAsia="zh-CN"/>
        </w:rPr>
        <w:t xml:space="preserve">, </w:t>
      </w:r>
      <w:r>
        <w:rPr>
          <w:rFonts w:hint="eastAsia" w:ascii="仿宋_GB2312" w:hAnsi="仿宋_GB2312" w:eastAsia="仿宋_GB2312" w:cs="仿宋_GB2312"/>
          <w:sz w:val="32"/>
          <w:szCs w:val="32"/>
          <w:u w:val="single"/>
          <w:lang w:eastAsia="zh-CN"/>
        </w:rPr>
        <w:t>jxyr-dx77-2</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eastAsia="zh-CN"/>
        </w:rPr>
        <w:t>jxyr-dx78</w:t>
      </w:r>
      <w:r>
        <w:rPr>
          <w:rFonts w:hint="eastAsia" w:ascii="仿宋_GB2312" w:hAnsi="仿宋_GB2312" w:eastAsia="仿宋_GB2312" w:cs="仿宋_GB2312"/>
          <w:sz w:val="32"/>
          <w:szCs w:val="32"/>
          <w:u w:val="none"/>
          <w:lang w:val="en-US" w:eastAsia="zh-CN"/>
        </w:rPr>
        <w:t xml:space="preserve">, </w:t>
      </w:r>
    </w:p>
    <w:p w14:paraId="6222F5EA">
      <w:pPr>
        <w:keepNext w:val="0"/>
        <w:keepLines w:val="0"/>
        <w:pageBreakBefore w:val="0"/>
        <w:numPr>
          <w:ilvl w:val="0"/>
          <w:numId w:val="0"/>
        </w:numPr>
        <w:kinsoku/>
        <w:wordWrap/>
        <w:overflowPunct/>
        <w:topLinePunct w:val="0"/>
        <w:autoSpaceDN/>
        <w:bidi w:val="0"/>
        <w:adjustRightInd/>
        <w:snapToGrid/>
        <w:spacing w:line="53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eastAsia="zh-CN"/>
        </w:rPr>
        <w:t>jxyr-dx79</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 xml:space="preserve">               </w:t>
      </w:r>
    </w:p>
    <w:p w14:paraId="25A69C22">
      <w:pPr>
        <w:keepNext w:val="0"/>
        <w:keepLines w:val="0"/>
        <w:pageBreakBefore w:val="0"/>
        <w:numPr>
          <w:ilvl w:val="0"/>
          <w:numId w:val="1"/>
        </w:numPr>
        <w:kinsoku/>
        <w:wordWrap/>
        <w:overflowPunct/>
        <w:topLinePunct w:val="0"/>
        <w:autoSpaceDN/>
        <w:bidi w:val="0"/>
        <w:adjustRightInd/>
        <w:snapToGrid/>
        <w:spacing w:line="53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项目名称：</w:t>
      </w:r>
      <w:r>
        <w:rPr>
          <w:rFonts w:hint="eastAsia" w:ascii="仿宋_GB2312" w:hAnsi="仿宋_GB2312" w:eastAsia="仿宋_GB2312" w:cs="仿宋_GB2312"/>
          <w:sz w:val="32"/>
          <w:szCs w:val="32"/>
          <w:u w:val="single"/>
          <w:lang w:eastAsia="zh-CN"/>
        </w:rPr>
        <w:t>抚州市东乡区非住宅类农村乱占耕地建房信息补充摸排工作项目第二次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eastAsia="zh-CN"/>
        </w:rPr>
        <w:t>抚州市东乡区土地征收成片开发方案工作采购项目第二次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eastAsia="zh-CN"/>
        </w:rPr>
        <w:t>抚州市东乡区2024年受污染耕地安全利用及严格管控采购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eastAsia="zh-CN"/>
        </w:rPr>
        <w:t>抚州市东乡区应急管理局2024年防汛（救灾）物资采购</w:t>
      </w:r>
    </w:p>
    <w:p w14:paraId="768BFF4C">
      <w:pPr>
        <w:keepNext w:val="0"/>
        <w:keepLines w:val="0"/>
        <w:pageBreakBefore w:val="0"/>
        <w:numPr>
          <w:ilvl w:val="0"/>
          <w:numId w:val="1"/>
        </w:numPr>
        <w:kinsoku/>
        <w:wordWrap/>
        <w:overflowPunct/>
        <w:topLinePunct w:val="0"/>
        <w:autoSpaceDN/>
        <w:bidi w:val="0"/>
        <w:adjustRightInd/>
        <w:snapToGrid/>
        <w:spacing w:line="53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相关当事人</w:t>
      </w:r>
    </w:p>
    <w:p w14:paraId="6FF8A6B2">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lang w:eastAsia="zh-CN"/>
        </w:rPr>
        <w:t>江西云偌工程技术咨询服务有限公司</w:t>
      </w:r>
    </w:p>
    <w:p w14:paraId="6F8A81CD">
      <w:pPr>
        <w:keepNext w:val="0"/>
        <w:keepLines w:val="0"/>
        <w:pageBreakBefore w:val="0"/>
        <w:kinsoku/>
        <w:wordWrap/>
        <w:overflowPunct/>
        <w:topLinePunct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 xml:space="preserve">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bCs/>
          <w:color w:val="auto"/>
          <w:sz w:val="32"/>
          <w:szCs w:val="32"/>
          <w:u w:val="single"/>
          <w:lang w:eastAsia="zh-CN"/>
        </w:rPr>
        <w:t>江西</w:t>
      </w:r>
      <w:r>
        <w:rPr>
          <w:rFonts w:hint="eastAsia" w:ascii="仿宋_GB2312" w:hAnsi="仿宋_GB2312" w:eastAsia="仿宋_GB2312" w:cs="仿宋_GB2312"/>
          <w:sz w:val="32"/>
          <w:szCs w:val="32"/>
          <w:u w:val="single"/>
          <w:lang w:eastAsia="zh-CN"/>
        </w:rPr>
        <w:t>省抚州市东乡区恒安西路155号二楼</w:t>
      </w:r>
    </w:p>
    <w:p w14:paraId="546329CB">
      <w:pPr>
        <w:keepNext w:val="0"/>
        <w:keepLines w:val="0"/>
        <w:pageBreakBefore w:val="0"/>
        <w:kinsoku/>
        <w:wordWrap/>
        <w:overflowPunct/>
        <w:topLinePunct w:val="0"/>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四、基本情况</w:t>
      </w:r>
    </w:p>
    <w:p w14:paraId="16F40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本机</w:t>
      </w:r>
      <w:r>
        <w:rPr>
          <w:rFonts w:hint="eastAsia" w:ascii="仿宋_GB2312" w:hAnsi="仿宋_GB2312" w:eastAsia="仿宋_GB2312" w:cs="仿宋_GB2312"/>
          <w:color w:val="333333"/>
          <w:sz w:val="32"/>
          <w:szCs w:val="32"/>
          <w:lang w:eastAsia="zh-CN"/>
        </w:rPr>
        <w:t>关</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color w:val="auto"/>
          <w:sz w:val="32"/>
          <w:szCs w:val="32"/>
          <w:lang w:eastAsia="zh-CN"/>
        </w:rPr>
        <w:t>《中华人民共和国政府采购法》和《抚州市财政局关于进一步促进政府采购公平竞争优化营商环境</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eastAsia="zh-CN"/>
        </w:rPr>
        <w:t>》（抚财购【</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24号</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b/>
          <w:bCs/>
          <w:color w:val="auto"/>
          <w:sz w:val="32"/>
          <w:szCs w:val="32"/>
          <w:lang w:val="en-US" w:eastAsia="zh-CN"/>
        </w:rPr>
        <w:t>日常监督检查发现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对当事人（</w:t>
      </w:r>
      <w:r>
        <w:rPr>
          <w:rFonts w:hint="eastAsia" w:ascii="仿宋_GB2312" w:hAnsi="仿宋_GB2312" w:eastAsia="仿宋_GB2312" w:cs="仿宋_GB2312"/>
          <w:sz w:val="32"/>
          <w:szCs w:val="32"/>
          <w:lang w:eastAsia="zh-CN"/>
        </w:rPr>
        <w:t>江西云偌工程技术咨询服务有限公司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代理</w:t>
      </w:r>
      <w:r>
        <w:rPr>
          <w:rFonts w:hint="eastAsia" w:ascii="仿宋_GB2312" w:hAnsi="仿宋_GB2312" w:eastAsia="仿宋_GB2312" w:cs="仿宋_GB2312"/>
          <w:sz w:val="32"/>
          <w:szCs w:val="32"/>
          <w:lang w:eastAsia="zh-CN"/>
        </w:rPr>
        <w:t>抚州市东乡区非住宅类农村乱占耕地建房信息补充摸排工作项目第二次（项目编号：jxyr-dx75-2，非涉密项目）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项目合同签订时间为</w:t>
      </w:r>
      <w:r>
        <w:rPr>
          <w:rFonts w:hint="eastAsia" w:ascii="仿宋_GB2312" w:hAnsi="仿宋_GB2312" w:eastAsia="仿宋_GB2312" w:cs="仿宋_GB2312"/>
          <w:sz w:val="32"/>
          <w:szCs w:val="32"/>
          <w:lang w:val="en-US" w:eastAsia="zh-CN"/>
        </w:rPr>
        <w:t>2024年2月1日，在江西省公共资源交易网公告时间为2024年2月27日；代理</w:t>
      </w:r>
      <w:r>
        <w:rPr>
          <w:rFonts w:hint="eastAsia" w:ascii="仿宋_GB2312" w:hAnsi="仿宋_GB2312" w:eastAsia="仿宋_GB2312" w:cs="仿宋_GB2312"/>
          <w:sz w:val="32"/>
          <w:szCs w:val="32"/>
          <w:lang w:eastAsia="zh-CN"/>
        </w:rPr>
        <w:t>抚州市东乡区土地征收成片开发方案工作采购项目第二次（项目编号jxyr-dx77-2，非涉密项目），项目合同签订时间为</w:t>
      </w:r>
      <w:r>
        <w:rPr>
          <w:rFonts w:hint="eastAsia" w:ascii="仿宋_GB2312" w:hAnsi="仿宋_GB2312" w:eastAsia="仿宋_GB2312" w:cs="仿宋_GB2312"/>
          <w:sz w:val="32"/>
          <w:szCs w:val="32"/>
          <w:lang w:val="en-US" w:eastAsia="zh-CN"/>
        </w:rPr>
        <w:t>2024年4月23日，在江西省公共资源交易网公告时间为2024年4月27日；代理</w:t>
      </w:r>
      <w:r>
        <w:rPr>
          <w:rFonts w:hint="eastAsia" w:ascii="仿宋_GB2312" w:hAnsi="仿宋_GB2312" w:eastAsia="仿宋_GB2312" w:cs="仿宋_GB2312"/>
          <w:sz w:val="32"/>
          <w:szCs w:val="32"/>
          <w:lang w:eastAsia="zh-CN"/>
        </w:rPr>
        <w:t>抚州市东乡区2024年受污染耕地安全利用及严格管控采购（项目编号jxyr-dx78，非涉密项目），项目合同签订时间为</w:t>
      </w:r>
      <w:r>
        <w:rPr>
          <w:rFonts w:hint="eastAsia" w:ascii="仿宋_GB2312" w:hAnsi="仿宋_GB2312" w:eastAsia="仿宋_GB2312" w:cs="仿宋_GB2312"/>
          <w:sz w:val="32"/>
          <w:szCs w:val="32"/>
          <w:lang w:val="en-US" w:eastAsia="zh-CN"/>
        </w:rPr>
        <w:t>2024年4月15日，在江西省公共资源交易网公告时间为2024年5月9日；代理</w:t>
      </w:r>
      <w:r>
        <w:rPr>
          <w:rFonts w:hint="eastAsia" w:ascii="仿宋_GB2312" w:hAnsi="仿宋_GB2312" w:eastAsia="仿宋_GB2312" w:cs="仿宋_GB2312"/>
          <w:sz w:val="32"/>
          <w:szCs w:val="32"/>
          <w:lang w:eastAsia="zh-CN"/>
        </w:rPr>
        <w:t>抚州市东乡区应急管理局2024年防汛（救灾）物资采购（项目编号jxyr-dx79，非涉密项目），项目合同签订时间为</w:t>
      </w:r>
      <w:r>
        <w:rPr>
          <w:rFonts w:hint="eastAsia" w:ascii="仿宋_GB2312" w:hAnsi="仿宋_GB2312" w:eastAsia="仿宋_GB2312" w:cs="仿宋_GB2312"/>
          <w:sz w:val="32"/>
          <w:szCs w:val="32"/>
          <w:lang w:val="en-US" w:eastAsia="zh-CN"/>
        </w:rPr>
        <w:t>2024年5月15日，在江西省公共资源交易网公告时间为2024年6月3日。4个项目合同公告均</w:t>
      </w:r>
      <w:r>
        <w:rPr>
          <w:rFonts w:hint="eastAsia" w:ascii="仿宋_GB2312" w:hAnsi="仿宋_GB2312" w:eastAsia="仿宋_GB2312" w:cs="仿宋_GB2312"/>
          <w:sz w:val="32"/>
          <w:szCs w:val="32"/>
          <w:lang w:eastAsia="zh-CN"/>
        </w:rPr>
        <w:t>未依法按规定期限在指定媒体上发布政府采购项目信息，且</w:t>
      </w:r>
      <w:r>
        <w:rPr>
          <w:rFonts w:hint="eastAsia" w:ascii="仿宋_GB2312" w:hAnsi="仿宋_GB2312" w:eastAsia="仿宋_GB2312" w:cs="仿宋_GB2312"/>
          <w:sz w:val="32"/>
          <w:szCs w:val="32"/>
          <w:lang w:val="en-US" w:eastAsia="zh-CN"/>
        </w:rPr>
        <w:t>其中3个项目</w:t>
      </w:r>
      <w:r>
        <w:rPr>
          <w:rFonts w:hint="eastAsia" w:ascii="仿宋_GB2312" w:hAnsi="仿宋_GB2312" w:eastAsia="仿宋_GB2312" w:cs="仿宋_GB2312"/>
          <w:sz w:val="32"/>
          <w:szCs w:val="32"/>
          <w:lang w:eastAsia="zh-CN"/>
        </w:rPr>
        <w:t>未公告中标、成交供应商的评审总得分，</w:t>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lang w:eastAsia="zh-CN"/>
        </w:rPr>
        <w:t>未依法按规定在指定媒体上发布政府采购项目信息情形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违反《中华人民共和国政府采购法实施条例》第五十条和《江西省财政厅办公室转发财政部关于进一步提高政府采购透明度和采购效率相关事项的通知》（赣财办购【</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color w:val="auto"/>
          <w:sz w:val="32"/>
          <w:szCs w:val="32"/>
          <w:lang w:eastAsia="zh-CN"/>
        </w:rPr>
        <w:t>《抚州市财政局关于进一步促进政府采购公平竞争优化营商环境</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eastAsia="zh-CN"/>
        </w:rPr>
        <w:t>》（抚财购【</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规定。</w:t>
      </w:r>
    </w:p>
    <w:p w14:paraId="500FD5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上述事实，</w:t>
      </w:r>
      <w:r>
        <w:rPr>
          <w:rFonts w:hint="eastAsia" w:ascii="仿宋_GB2312" w:hAnsi="仿宋_GB2312" w:eastAsia="仿宋_GB2312" w:cs="仿宋_GB2312"/>
          <w:kern w:val="0"/>
          <w:sz w:val="32"/>
          <w:szCs w:val="32"/>
          <w:lang w:val="en-US" w:eastAsia="zh-CN" w:bidi="ar-SA"/>
        </w:rPr>
        <w:t>2024年6月17日下午，通过打电话向</w:t>
      </w:r>
      <w:r>
        <w:rPr>
          <w:rFonts w:hint="eastAsia" w:ascii="仿宋_GB2312" w:hAnsi="仿宋_GB2312" w:eastAsia="仿宋_GB2312" w:cs="仿宋_GB2312"/>
          <w:sz w:val="32"/>
          <w:szCs w:val="32"/>
          <w:lang w:eastAsia="zh-CN"/>
        </w:rPr>
        <w:t>江西云偌工程技术咨询服务有限公司工作人员饶某告知并得已确认，</w:t>
      </w:r>
      <w:r>
        <w:rPr>
          <w:rFonts w:hint="eastAsia" w:ascii="仿宋_GB2312" w:hAnsi="仿宋_GB2312" w:eastAsia="仿宋_GB2312" w:cs="仿宋_GB2312"/>
          <w:kern w:val="0"/>
          <w:sz w:val="32"/>
          <w:szCs w:val="32"/>
          <w:lang w:val="en-US" w:eastAsia="zh-CN" w:bidi="ar-SA"/>
        </w:rPr>
        <w:t>证据材料</w:t>
      </w:r>
      <w:r>
        <w:rPr>
          <w:rFonts w:hint="eastAsia" w:ascii="仿宋_GB2312" w:hAnsi="仿宋_GB2312" w:eastAsia="仿宋_GB2312" w:cs="仿宋_GB2312"/>
          <w:sz w:val="32"/>
          <w:szCs w:val="32"/>
          <w:lang w:val="en-US" w:eastAsia="zh-CN"/>
        </w:rPr>
        <w:t>有江西省公共资源交易网相关项目采购合同备案及结果公示截图为证。</w:t>
      </w:r>
    </w:p>
    <w:p w14:paraId="13578885">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黑体" w:hAnsi="黑体" w:eastAsia="黑体"/>
          <w:sz w:val="32"/>
          <w:szCs w:val="32"/>
        </w:rPr>
      </w:pPr>
      <w:r>
        <w:rPr>
          <w:rFonts w:hint="eastAsia" w:ascii="黑体" w:hAnsi="黑体" w:eastAsia="黑体"/>
          <w:sz w:val="32"/>
          <w:szCs w:val="32"/>
        </w:rPr>
        <w:t>五、处理依据及结果</w:t>
      </w:r>
    </w:p>
    <w:p w14:paraId="70E93262">
      <w:pPr>
        <w:keepNext w:val="0"/>
        <w:keepLines w:val="0"/>
        <w:pageBreakBefore w:val="0"/>
        <w:kinsoku/>
        <w:wordWrap/>
        <w:overflowPunct/>
        <w:topLinePunct w:val="0"/>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2024年7月10日，本机关依法向当事人送达了《政府采购监督检查处理告知书》（东财购告</w:t>
      </w:r>
      <w:r>
        <w:rPr>
          <w:rFonts w:hint="eastAsia" w:ascii="仿宋_GB2312" w:hAnsi="仿宋_GB2312" w:eastAsia="仿宋_GB2312" w:cs="仿宋_GB2312"/>
          <w:b w:val="0"/>
          <w:bCs w:val="0"/>
          <w:sz w:val="32"/>
          <w:szCs w:val="32"/>
          <w:lang w:val="en-US" w:eastAsia="zh-CN"/>
        </w:rPr>
        <w:t>【2024】</w:t>
      </w:r>
      <w:r>
        <w:rPr>
          <w:rFonts w:hint="eastAsia" w:ascii="仿宋_GB2312" w:hAnsi="仿宋_GB2312" w:eastAsia="仿宋_GB2312" w:cs="仿宋_GB2312"/>
          <w:sz w:val="32"/>
          <w:szCs w:val="32"/>
          <w:lang w:val="en-US" w:eastAsia="zh-CN"/>
        </w:rPr>
        <w:t>4号），告知了拟作出的行政处罚内容及事实、依据和拟作出的行政处罚事项，并告知依法享有的陈述和申辩权力。行政处罚告知规定期间未收到当事人的陈述和申辩，视为放弃陈述和申辩权力，</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第十三条、第七十一条、第七十八条，</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实施条例</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六十八条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、《政府采购信息发布管理办法》（财政部令第</w:t>
      </w:r>
      <w:r>
        <w:rPr>
          <w:rFonts w:hint="eastAsia" w:ascii="仿宋_GB2312" w:hAnsi="仿宋_GB2312" w:eastAsia="仿宋_GB2312" w:cs="仿宋_GB2312"/>
          <w:color w:val="auto"/>
          <w:sz w:val="32"/>
          <w:szCs w:val="32"/>
          <w:lang w:val="en-US" w:eastAsia="zh-CN"/>
        </w:rPr>
        <w:t>101号</w:t>
      </w:r>
      <w:r>
        <w:rPr>
          <w:rFonts w:hint="eastAsia" w:ascii="仿宋_GB2312" w:hAnsi="仿宋_GB2312" w:eastAsia="仿宋_GB2312" w:cs="仿宋_GB2312"/>
          <w:color w:val="auto"/>
          <w:sz w:val="32"/>
          <w:szCs w:val="32"/>
          <w:lang w:eastAsia="zh-CN"/>
        </w:rPr>
        <w:t>）第十六条</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经集体审议决定：</w:t>
      </w:r>
      <w:r>
        <w:rPr>
          <w:rFonts w:hint="eastAsia" w:ascii="仿宋_GB2312" w:hAnsi="仿宋_GB2312" w:eastAsia="仿宋_GB2312" w:cs="仿宋_GB2312"/>
          <w:color w:val="auto"/>
          <w:sz w:val="32"/>
          <w:szCs w:val="32"/>
        </w:rPr>
        <w:t>责令</w:t>
      </w:r>
      <w:r>
        <w:rPr>
          <w:rFonts w:hint="eastAsia" w:ascii="仿宋_GB2312" w:hAnsi="仿宋_GB2312" w:eastAsia="仿宋_GB2312" w:cs="仿宋_GB2312"/>
          <w:sz w:val="32"/>
          <w:szCs w:val="32"/>
          <w:lang w:eastAsia="zh-CN"/>
        </w:rPr>
        <w:t>江西云偌工程技术咨询服务有限公司</w:t>
      </w:r>
      <w:r>
        <w:rPr>
          <w:rFonts w:hint="eastAsia" w:ascii="仿宋_GB2312" w:hAnsi="仿宋_GB2312" w:eastAsia="仿宋_GB2312" w:cs="仿宋_GB2312"/>
          <w:color w:val="auto"/>
          <w:sz w:val="32"/>
          <w:szCs w:val="32"/>
          <w:lang w:eastAsia="zh-CN"/>
        </w:rPr>
        <w:t>限期</w:t>
      </w:r>
      <w:r>
        <w:rPr>
          <w:rFonts w:hint="eastAsia" w:ascii="仿宋_GB2312" w:hAnsi="仿宋_GB2312" w:eastAsia="仿宋_GB2312" w:cs="仿宋_GB2312"/>
          <w:color w:val="auto"/>
          <w:sz w:val="32"/>
          <w:szCs w:val="32"/>
          <w:lang w:val="en-US" w:eastAsia="zh-CN"/>
        </w:rPr>
        <w:t>改正、</w:t>
      </w:r>
      <w:r>
        <w:rPr>
          <w:rFonts w:hint="eastAsia" w:ascii="仿宋_GB2312" w:hAnsi="仿宋_GB2312" w:eastAsia="仿宋_GB2312" w:cs="仿宋_GB2312"/>
          <w:color w:val="auto"/>
          <w:sz w:val="32"/>
          <w:szCs w:val="32"/>
          <w:lang w:eastAsia="zh-CN"/>
        </w:rPr>
        <w:t>给予警告，并予以通报</w:t>
      </w:r>
      <w:r>
        <w:rPr>
          <w:rFonts w:hint="eastAsia" w:ascii="仿宋_GB2312" w:hAnsi="仿宋_GB2312" w:eastAsia="仿宋_GB2312" w:cs="仿宋_GB2312"/>
          <w:color w:val="auto"/>
          <w:sz w:val="32"/>
          <w:szCs w:val="32"/>
          <w:lang w:val="en-US" w:eastAsia="zh-CN"/>
        </w:rPr>
        <w:t>。</w:t>
      </w:r>
    </w:p>
    <w:p w14:paraId="139AC422">
      <w:pPr>
        <w:keepNext w:val="0"/>
        <w:keepLines w:val="0"/>
        <w:pageBreakBefore w:val="0"/>
        <w:kinsoku/>
        <w:wordWrap/>
        <w:overflowPunct/>
        <w:topLinePunct w:val="0"/>
        <w:autoSpaceDN/>
        <w:bidi w:val="0"/>
        <w:adjustRightInd/>
        <w:snapToGrid/>
        <w:spacing w:line="58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lang w:eastAsia="zh-CN"/>
        </w:rPr>
        <w:t>六</w:t>
      </w:r>
      <w:r>
        <w:rPr>
          <w:rFonts w:hint="eastAsia" w:ascii="黑体" w:hAnsi="黑体" w:eastAsia="黑体" w:cs="仿宋"/>
          <w:sz w:val="32"/>
          <w:szCs w:val="32"/>
        </w:rPr>
        <w:t>、其他补充事宜</w:t>
      </w:r>
    </w:p>
    <w:p w14:paraId="68F0615B">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如对上述处理决定不服，可以在</w:t>
      </w:r>
      <w:r>
        <w:rPr>
          <w:rFonts w:hint="eastAsia" w:ascii="仿宋_GB2312" w:hAnsi="仿宋_GB2312" w:eastAsia="仿宋_GB2312" w:cs="仿宋_GB2312"/>
          <w:sz w:val="32"/>
          <w:szCs w:val="32"/>
          <w:lang w:eastAsia="zh-CN"/>
        </w:rPr>
        <w:t>收到本处罚决定书之日起</w:t>
      </w:r>
      <w:r>
        <w:rPr>
          <w:rFonts w:hint="eastAsia" w:ascii="仿宋_GB2312" w:hAnsi="仿宋_GB2312" w:eastAsia="仿宋_GB2312" w:cs="仿宋_GB2312"/>
          <w:sz w:val="32"/>
          <w:szCs w:val="32"/>
        </w:rPr>
        <w:t>60日内向抚州市东乡区人民政府申请行政复议，也可</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在6个月内向</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直接</w:t>
      </w:r>
      <w:r>
        <w:rPr>
          <w:rFonts w:hint="eastAsia" w:ascii="仿宋_GB2312" w:hAnsi="仿宋_GB2312" w:eastAsia="仿宋_GB2312" w:cs="仿宋_GB2312"/>
          <w:sz w:val="32"/>
          <w:szCs w:val="32"/>
        </w:rPr>
        <w:t>提起行政诉讼。</w:t>
      </w:r>
    </w:p>
    <w:p w14:paraId="61574DA3">
      <w:pPr>
        <w:keepNext w:val="0"/>
        <w:keepLines w:val="0"/>
        <w:pageBreakBefore w:val="0"/>
        <w:widowControl/>
        <w:kinsoku/>
        <w:wordWrap/>
        <w:overflowPunct/>
        <w:topLinePunct w:val="0"/>
        <w:autoSpaceDE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p>
    <w:p w14:paraId="79219528">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6D31152F">
      <w:pPr>
        <w:keepNext w:val="0"/>
        <w:keepLines w:val="0"/>
        <w:pageBreakBefore w:val="0"/>
        <w:widowControl/>
        <w:kinsoku/>
        <w:wordWrap/>
        <w:overflowPunct/>
        <w:topLinePunct w:val="0"/>
        <w:bidi w:val="0"/>
        <w:snapToGrid/>
        <w:spacing w:line="520" w:lineRule="exact"/>
        <w:ind w:right="1520"/>
        <w:textAlignment w:val="auto"/>
        <w:rPr>
          <w:rFonts w:hint="eastAsia" w:ascii="仿宋_GB2312" w:hAnsi="仿宋_GB2312" w:eastAsia="仿宋_GB2312" w:cs="仿宋_GB2312"/>
          <w:sz w:val="32"/>
          <w:szCs w:val="32"/>
          <w:lang w:val="en-US" w:eastAsia="zh-CN"/>
        </w:rPr>
      </w:pPr>
    </w:p>
    <w:p w14:paraId="78361489">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36C402C9">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6D0E28BF">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5DF4C046">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抚州市东乡区财政局              </w:t>
      </w:r>
    </w:p>
    <w:p w14:paraId="4683BE96">
      <w:pPr>
        <w:keepNext w:val="0"/>
        <w:keepLines w:val="0"/>
        <w:pageBreakBefore w:val="0"/>
        <w:widowControl/>
        <w:kinsoku/>
        <w:wordWrap/>
        <w:overflowPunct/>
        <w:topLinePunct w:val="0"/>
        <w:bidi w:val="0"/>
        <w:snapToGrid/>
        <w:spacing w:line="52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51244"/>
    <w:multiLevelType w:val="singleLevel"/>
    <w:tmpl w:val="CCA51244"/>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711B4A"/>
    <w:rsid w:val="00006760"/>
    <w:rsid w:val="00010CB9"/>
    <w:rsid w:val="00027F2C"/>
    <w:rsid w:val="00094421"/>
    <w:rsid w:val="000D04FD"/>
    <w:rsid w:val="000F6D11"/>
    <w:rsid w:val="00120F08"/>
    <w:rsid w:val="001449E7"/>
    <w:rsid w:val="001E73DB"/>
    <w:rsid w:val="001E7FE7"/>
    <w:rsid w:val="0027659C"/>
    <w:rsid w:val="00285286"/>
    <w:rsid w:val="00297C7F"/>
    <w:rsid w:val="002A7055"/>
    <w:rsid w:val="002C22C7"/>
    <w:rsid w:val="002E1AA6"/>
    <w:rsid w:val="0034209D"/>
    <w:rsid w:val="003633FC"/>
    <w:rsid w:val="003B36E4"/>
    <w:rsid w:val="003C6D61"/>
    <w:rsid w:val="00405E66"/>
    <w:rsid w:val="004328AB"/>
    <w:rsid w:val="004D66AF"/>
    <w:rsid w:val="005907D3"/>
    <w:rsid w:val="00596872"/>
    <w:rsid w:val="005C7F8B"/>
    <w:rsid w:val="005E4AE5"/>
    <w:rsid w:val="005E6576"/>
    <w:rsid w:val="005F2CFC"/>
    <w:rsid w:val="00691C18"/>
    <w:rsid w:val="006925C4"/>
    <w:rsid w:val="006C2357"/>
    <w:rsid w:val="006D527E"/>
    <w:rsid w:val="00711B4A"/>
    <w:rsid w:val="00715BE5"/>
    <w:rsid w:val="00742A97"/>
    <w:rsid w:val="007C41E6"/>
    <w:rsid w:val="007C5A28"/>
    <w:rsid w:val="007E635B"/>
    <w:rsid w:val="00831D4C"/>
    <w:rsid w:val="008E53BF"/>
    <w:rsid w:val="008E6DA0"/>
    <w:rsid w:val="008F7CED"/>
    <w:rsid w:val="009438B1"/>
    <w:rsid w:val="0095143B"/>
    <w:rsid w:val="00997B81"/>
    <w:rsid w:val="009F5323"/>
    <w:rsid w:val="00A1258A"/>
    <w:rsid w:val="00A13ABF"/>
    <w:rsid w:val="00A2555C"/>
    <w:rsid w:val="00A34068"/>
    <w:rsid w:val="00A6279A"/>
    <w:rsid w:val="00A63F0A"/>
    <w:rsid w:val="00A86F0A"/>
    <w:rsid w:val="00AD32C6"/>
    <w:rsid w:val="00AD5CDF"/>
    <w:rsid w:val="00AD61E9"/>
    <w:rsid w:val="00B22691"/>
    <w:rsid w:val="00B32ADA"/>
    <w:rsid w:val="00B7500E"/>
    <w:rsid w:val="00B8281F"/>
    <w:rsid w:val="00BB0502"/>
    <w:rsid w:val="00BE0851"/>
    <w:rsid w:val="00CB587A"/>
    <w:rsid w:val="00CB61E4"/>
    <w:rsid w:val="00CC31E3"/>
    <w:rsid w:val="00CE6DF0"/>
    <w:rsid w:val="00D1214D"/>
    <w:rsid w:val="00D400D9"/>
    <w:rsid w:val="00DF1F21"/>
    <w:rsid w:val="00E1084A"/>
    <w:rsid w:val="00E40BB6"/>
    <w:rsid w:val="00E5087A"/>
    <w:rsid w:val="00E732BC"/>
    <w:rsid w:val="00EC34EA"/>
    <w:rsid w:val="00ED798F"/>
    <w:rsid w:val="00EF35A3"/>
    <w:rsid w:val="00F25824"/>
    <w:rsid w:val="00F25E20"/>
    <w:rsid w:val="00F33501"/>
    <w:rsid w:val="00F42D00"/>
    <w:rsid w:val="00F526D1"/>
    <w:rsid w:val="00F5444C"/>
    <w:rsid w:val="00FA26CA"/>
    <w:rsid w:val="00FD0F42"/>
    <w:rsid w:val="00FD1F05"/>
    <w:rsid w:val="00FD2EBD"/>
    <w:rsid w:val="00FF0BB7"/>
    <w:rsid w:val="02C839CE"/>
    <w:rsid w:val="03F957DC"/>
    <w:rsid w:val="069D4938"/>
    <w:rsid w:val="0D23469C"/>
    <w:rsid w:val="0D6132D6"/>
    <w:rsid w:val="0F2C75CB"/>
    <w:rsid w:val="0F5F3E18"/>
    <w:rsid w:val="10AB3168"/>
    <w:rsid w:val="11380EA0"/>
    <w:rsid w:val="159A3154"/>
    <w:rsid w:val="15C27640"/>
    <w:rsid w:val="15E92769"/>
    <w:rsid w:val="17A83AD8"/>
    <w:rsid w:val="1C077DEC"/>
    <w:rsid w:val="1C8361D3"/>
    <w:rsid w:val="1E344BF2"/>
    <w:rsid w:val="1F857520"/>
    <w:rsid w:val="20621A95"/>
    <w:rsid w:val="251B7371"/>
    <w:rsid w:val="25B76937"/>
    <w:rsid w:val="2D27007C"/>
    <w:rsid w:val="2D482056"/>
    <w:rsid w:val="36F86858"/>
    <w:rsid w:val="38F36EFD"/>
    <w:rsid w:val="390A508C"/>
    <w:rsid w:val="39CA040D"/>
    <w:rsid w:val="3A56590F"/>
    <w:rsid w:val="3B9A6B30"/>
    <w:rsid w:val="3BAD16A1"/>
    <w:rsid w:val="3E831334"/>
    <w:rsid w:val="3F5F4EEC"/>
    <w:rsid w:val="3F7A3E2D"/>
    <w:rsid w:val="40F26FB0"/>
    <w:rsid w:val="414B62DB"/>
    <w:rsid w:val="41A575DC"/>
    <w:rsid w:val="432129F3"/>
    <w:rsid w:val="4449403B"/>
    <w:rsid w:val="459848B3"/>
    <w:rsid w:val="45E53379"/>
    <w:rsid w:val="49F34F98"/>
    <w:rsid w:val="4A2656FD"/>
    <w:rsid w:val="51C92B77"/>
    <w:rsid w:val="52957F9E"/>
    <w:rsid w:val="52B75B12"/>
    <w:rsid w:val="546D79CE"/>
    <w:rsid w:val="5B6A7475"/>
    <w:rsid w:val="5BBF409D"/>
    <w:rsid w:val="5E322D7B"/>
    <w:rsid w:val="5F041FEB"/>
    <w:rsid w:val="5FAE26E2"/>
    <w:rsid w:val="61853E99"/>
    <w:rsid w:val="67AB58DF"/>
    <w:rsid w:val="67C86DB7"/>
    <w:rsid w:val="69561E70"/>
    <w:rsid w:val="6CA91620"/>
    <w:rsid w:val="6D0446B2"/>
    <w:rsid w:val="6E886B8A"/>
    <w:rsid w:val="703419D5"/>
    <w:rsid w:val="70394380"/>
    <w:rsid w:val="7AED19DB"/>
    <w:rsid w:val="7CAE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
    <w:autoRedefine/>
    <w:qFormat/>
    <w:uiPriority w:val="99"/>
    <w:pPr>
      <w:keepNext/>
      <w:keepLines/>
      <w:spacing w:before="340" w:after="330" w:line="576" w:lineRule="auto"/>
      <w:outlineLvl w:val="0"/>
    </w:pPr>
    <w:rPr>
      <w:b/>
      <w:bCs/>
      <w:kern w:val="44"/>
      <w:sz w:val="44"/>
      <w:szCs w:val="44"/>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autoRedefine/>
    <w:qFormat/>
    <w:uiPriority w:val="99"/>
    <w:rPr>
      <w:rFonts w:ascii="Times New Roman" w:hAnsi="Times New Roman" w:eastAsia="宋体" w:cs="Times New Roman"/>
      <w:b/>
      <w:bCs/>
      <w:kern w:val="44"/>
      <w:sz w:val="44"/>
      <w:szCs w:val="44"/>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1271</Words>
  <Characters>1423</Characters>
  <Lines>8</Lines>
  <Paragraphs>2</Paragraphs>
  <TotalTime>1</TotalTime>
  <ScaleCrop>false</ScaleCrop>
  <LinksUpToDate>false</LinksUpToDate>
  <CharactersWithSpaces>1557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2020-12-30T06:52:00Z</dcterms:created>
  <dc:creator>xb21cn</dc:creator>
  <cp:lastModifiedBy>Administrator</cp:lastModifiedBy>
  <dcterms:modified xsi:type="dcterms:W3CDTF">2024-07-22T07:51:35Z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7A41F552569949DB94646CC1E2128BA6_13</vt:lpwstr>
  </property>
</Properties>
</file>