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18" w:lineRule="atLeast"/>
        <w:ind w:right="0"/>
        <w:jc w:val="center"/>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袁财字[2018]25号</w:t>
      </w:r>
      <w:bookmarkStart w:id="0" w:name="_GoBack"/>
      <w:bookmarkEnd w:id="0"/>
    </w:p>
    <w:p>
      <w:pPr>
        <w:pStyle w:val="2"/>
        <w:keepNext w:val="0"/>
        <w:keepLines w:val="0"/>
        <w:widowControl/>
        <w:suppressLineNumbers w:val="0"/>
        <w:spacing w:before="0" w:beforeAutospacing="0" w:after="0" w:afterAutospacing="0" w:line="18" w:lineRule="atLeast"/>
        <w:ind w:right="0"/>
        <w:jc w:val="center"/>
        <w:rPr>
          <w:rFonts w:hint="eastAsia" w:asciiTheme="minorEastAsia" w:hAnsiTheme="minorEastAsia" w:eastAsiaTheme="minorEastAsia" w:cstheme="minorEastAsia"/>
          <w:b/>
          <w:bCs/>
          <w:color w:val="333333"/>
          <w:sz w:val="44"/>
          <w:szCs w:val="44"/>
        </w:rPr>
      </w:pPr>
      <w:r>
        <w:rPr>
          <w:rFonts w:hint="eastAsia" w:asciiTheme="minorEastAsia" w:hAnsiTheme="minorEastAsia" w:eastAsiaTheme="minorEastAsia" w:cstheme="minorEastAsia"/>
          <w:b/>
          <w:bCs/>
          <w:color w:val="333333"/>
          <w:sz w:val="44"/>
          <w:szCs w:val="44"/>
          <w:lang w:eastAsia="zh-CN"/>
        </w:rPr>
        <w:t>关于对宜春市袁州区交通运输局生命安全防护工程安保及设施项目政府采购（项目编号：海康－</w:t>
      </w:r>
      <w:r>
        <w:rPr>
          <w:rFonts w:hint="eastAsia" w:asciiTheme="minorEastAsia" w:hAnsiTheme="minorEastAsia" w:eastAsiaTheme="minorEastAsia" w:cstheme="minorEastAsia"/>
          <w:b/>
          <w:bCs/>
          <w:color w:val="333333"/>
          <w:sz w:val="44"/>
          <w:szCs w:val="44"/>
          <w:lang w:val="en-US" w:eastAsia="zh-CN"/>
        </w:rPr>
        <w:t>YZ2018-001</w:t>
      </w:r>
      <w:r>
        <w:rPr>
          <w:rFonts w:hint="eastAsia" w:asciiTheme="minorEastAsia" w:hAnsiTheme="minorEastAsia" w:eastAsiaTheme="minorEastAsia" w:cstheme="minorEastAsia"/>
          <w:b/>
          <w:bCs/>
          <w:color w:val="333333"/>
          <w:sz w:val="44"/>
          <w:szCs w:val="44"/>
          <w:lang w:eastAsia="zh-CN"/>
        </w:rPr>
        <w:t>）</w:t>
      </w:r>
      <w:r>
        <w:rPr>
          <w:rFonts w:hint="eastAsia" w:asciiTheme="minorEastAsia" w:hAnsiTheme="minorEastAsia" w:eastAsiaTheme="minorEastAsia" w:cstheme="minorEastAsia"/>
          <w:b/>
          <w:bCs/>
          <w:color w:val="333333"/>
          <w:sz w:val="44"/>
          <w:szCs w:val="44"/>
        </w:rPr>
        <w:t>投诉处理决定</w:t>
      </w:r>
    </w:p>
    <w:p>
      <w:pPr>
        <w:rPr>
          <w:rFonts w:hint="eastAsia" w:asciiTheme="minorEastAsia" w:hAnsiTheme="minorEastAsia" w:eastAsiaTheme="minorEastAsia" w:cstheme="minorEastAsia"/>
          <w:color w:val="333333"/>
          <w:sz w:val="44"/>
          <w:szCs w:val="44"/>
        </w:rPr>
      </w:pPr>
    </w:p>
    <w:p>
      <w:pPr>
        <w:rPr>
          <w:rFonts w:hint="eastAsia" w:asciiTheme="minorEastAsia" w:hAnsiTheme="minorEastAsia" w:eastAsiaTheme="minorEastAsia" w:cstheme="minorEastAsia"/>
          <w:b/>
          <w:bCs/>
          <w:color w:val="333333"/>
          <w:sz w:val="44"/>
          <w:szCs w:val="44"/>
        </w:rPr>
      </w:pPr>
      <w:r>
        <w:rPr>
          <w:rFonts w:hint="eastAsia" w:ascii="仿宋" w:hAnsi="仿宋" w:eastAsia="仿宋" w:cs="仿宋"/>
          <w:b/>
          <w:bCs/>
          <w:sz w:val="30"/>
          <w:szCs w:val="30"/>
          <w:lang w:eastAsia="zh-CN"/>
        </w:rPr>
        <w:t>宜春市鼎泰嘉业交通设施有限公司：</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　　投诉人</w:t>
      </w:r>
      <w:r>
        <w:rPr>
          <w:rFonts w:hint="eastAsia" w:ascii="仿宋" w:hAnsi="仿宋" w:eastAsia="仿宋" w:cs="仿宋"/>
          <w:sz w:val="30"/>
          <w:szCs w:val="30"/>
        </w:rPr>
        <w:t>：</w:t>
      </w:r>
      <w:r>
        <w:rPr>
          <w:rFonts w:hint="eastAsia" w:ascii="仿宋" w:hAnsi="仿宋" w:eastAsia="仿宋" w:cs="仿宋"/>
          <w:sz w:val="30"/>
          <w:szCs w:val="30"/>
          <w:lang w:eastAsia="zh-CN"/>
        </w:rPr>
        <w:t>宜春市鼎泰嘉业交通设施有限公司</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　　地址：宜春市袁州区家和居</w:t>
      </w:r>
      <w:r>
        <w:rPr>
          <w:rFonts w:hint="eastAsia" w:ascii="仿宋" w:hAnsi="仿宋" w:eastAsia="仿宋" w:cs="仿宋"/>
          <w:sz w:val="30"/>
          <w:szCs w:val="30"/>
          <w:lang w:val="en-US" w:eastAsia="zh-CN"/>
        </w:rPr>
        <w:t>D栋2单元302</w:t>
      </w:r>
    </w:p>
    <w:p>
      <w:pPr>
        <w:rPr>
          <w:rFonts w:hint="eastAsia" w:ascii="仿宋" w:hAnsi="仿宋" w:eastAsia="仿宋" w:cs="仿宋"/>
          <w:sz w:val="30"/>
          <w:szCs w:val="30"/>
          <w:lang w:eastAsia="zh-CN"/>
        </w:rPr>
      </w:pPr>
      <w:r>
        <w:rPr>
          <w:rFonts w:hint="eastAsia" w:ascii="仿宋" w:hAnsi="仿宋" w:eastAsia="仿宋" w:cs="仿宋"/>
          <w:color w:val="333333"/>
          <w:sz w:val="30"/>
          <w:szCs w:val="30"/>
          <w:lang w:eastAsia="zh-CN"/>
        </w:rPr>
        <w:t>　　</w:t>
      </w:r>
      <w:r>
        <w:rPr>
          <w:rFonts w:hint="eastAsia" w:ascii="仿宋" w:hAnsi="仿宋" w:eastAsia="仿宋" w:cs="仿宋"/>
          <w:color w:val="333333"/>
          <w:sz w:val="30"/>
          <w:szCs w:val="30"/>
        </w:rPr>
        <w:t>法定代表人：</w:t>
      </w:r>
      <w:r>
        <w:rPr>
          <w:rFonts w:hint="eastAsia" w:ascii="仿宋" w:hAnsi="仿宋" w:eastAsia="仿宋" w:cs="仿宋"/>
          <w:color w:val="333333"/>
          <w:sz w:val="30"/>
          <w:szCs w:val="30"/>
          <w:lang w:eastAsia="zh-CN"/>
        </w:rPr>
        <w:t>刘辉辉</w:t>
      </w:r>
    </w:p>
    <w:p>
      <w:pPr>
        <w:rPr>
          <w:rFonts w:hint="eastAsia" w:ascii="仿宋" w:hAnsi="仿宋" w:eastAsia="仿宋" w:cs="仿宋"/>
          <w:sz w:val="30"/>
          <w:szCs w:val="30"/>
          <w:lang w:val="en-US" w:eastAsia="zh-CN"/>
        </w:rPr>
      </w:pPr>
      <w:r>
        <w:rPr>
          <w:rFonts w:hint="eastAsia" w:ascii="仿宋" w:hAnsi="仿宋" w:eastAsia="仿宋" w:cs="仿宋"/>
          <w:sz w:val="30"/>
          <w:szCs w:val="30"/>
          <w:lang w:eastAsia="zh-CN"/>
        </w:rPr>
        <w:t>　　</w:t>
      </w:r>
      <w:r>
        <w:rPr>
          <w:rFonts w:hint="eastAsia" w:ascii="仿宋" w:hAnsi="仿宋" w:eastAsia="仿宋" w:cs="仿宋"/>
          <w:sz w:val="30"/>
          <w:szCs w:val="30"/>
        </w:rPr>
        <w:t>代理人：</w:t>
      </w:r>
      <w:r>
        <w:rPr>
          <w:rFonts w:hint="eastAsia" w:ascii="仿宋" w:hAnsi="仿宋" w:eastAsia="仿宋" w:cs="仿宋"/>
          <w:sz w:val="30"/>
          <w:szCs w:val="30"/>
          <w:lang w:eastAsia="zh-CN"/>
        </w:rPr>
        <w:t>晏坚</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联系电话：</w:t>
      </w:r>
      <w:r>
        <w:rPr>
          <w:rFonts w:hint="eastAsia" w:ascii="仿宋" w:hAnsi="仿宋" w:eastAsia="仿宋" w:cs="仿宋"/>
          <w:sz w:val="30"/>
          <w:szCs w:val="30"/>
          <w:lang w:val="en-US" w:eastAsia="zh-CN"/>
        </w:rPr>
        <w:t>15279574944</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　　</w:t>
      </w:r>
      <w:r>
        <w:rPr>
          <w:rFonts w:hint="eastAsia" w:ascii="仿宋" w:hAnsi="仿宋" w:eastAsia="仿宋" w:cs="仿宋"/>
          <w:sz w:val="30"/>
          <w:szCs w:val="30"/>
        </w:rPr>
        <w:t>被投诉人1：</w:t>
      </w:r>
      <w:r>
        <w:rPr>
          <w:rFonts w:hint="eastAsia" w:ascii="仿宋" w:hAnsi="仿宋" w:eastAsia="仿宋" w:cs="仿宋"/>
          <w:sz w:val="30"/>
          <w:szCs w:val="30"/>
          <w:lang w:eastAsia="zh-CN"/>
        </w:rPr>
        <w:t>宜春市袁州区交通运输局</w:t>
      </w:r>
    </w:p>
    <w:p>
      <w:pPr>
        <w:rPr>
          <w:rFonts w:hint="eastAsia" w:ascii="仿宋" w:hAnsi="仿宋" w:eastAsia="仿宋" w:cs="仿宋"/>
          <w:sz w:val="30"/>
          <w:szCs w:val="30"/>
          <w:lang w:val="en-US" w:eastAsia="zh-CN"/>
        </w:rPr>
      </w:pPr>
      <w:r>
        <w:rPr>
          <w:rFonts w:hint="eastAsia" w:ascii="仿宋" w:hAnsi="仿宋" w:eastAsia="仿宋" w:cs="仿宋"/>
          <w:sz w:val="30"/>
          <w:szCs w:val="30"/>
          <w:lang w:eastAsia="zh-CN"/>
        </w:rPr>
        <w:t>　　</w:t>
      </w:r>
      <w:r>
        <w:rPr>
          <w:rFonts w:hint="eastAsia" w:ascii="仿宋" w:hAnsi="仿宋" w:eastAsia="仿宋" w:cs="仿宋"/>
          <w:sz w:val="30"/>
          <w:szCs w:val="30"/>
        </w:rPr>
        <w:t>地址：</w:t>
      </w:r>
      <w:r>
        <w:rPr>
          <w:rFonts w:hint="eastAsia" w:ascii="仿宋" w:hAnsi="仿宋" w:eastAsia="仿宋" w:cs="仿宋"/>
          <w:sz w:val="30"/>
          <w:szCs w:val="30"/>
          <w:lang w:eastAsia="zh-CN"/>
        </w:rPr>
        <w:t>宜春市袁州区大厦</w:t>
      </w:r>
      <w:r>
        <w:rPr>
          <w:rFonts w:hint="eastAsia" w:ascii="仿宋" w:hAnsi="仿宋" w:eastAsia="仿宋" w:cs="仿宋"/>
          <w:sz w:val="30"/>
          <w:szCs w:val="30"/>
          <w:lang w:val="en-US" w:eastAsia="zh-CN"/>
        </w:rPr>
        <w:t>1228</w:t>
      </w:r>
    </w:p>
    <w:p>
      <w:pPr>
        <w:rPr>
          <w:rFonts w:hint="eastAsia" w:ascii="仿宋" w:hAnsi="仿宋" w:eastAsia="仿宋" w:cs="仿宋"/>
          <w:sz w:val="30"/>
          <w:szCs w:val="30"/>
          <w:lang w:val="en-US" w:eastAsia="zh-CN"/>
        </w:rPr>
      </w:pPr>
      <w:r>
        <w:rPr>
          <w:rFonts w:hint="eastAsia" w:ascii="仿宋" w:hAnsi="仿宋" w:eastAsia="仿宋" w:cs="仿宋"/>
          <w:sz w:val="30"/>
          <w:szCs w:val="30"/>
          <w:lang w:eastAsia="zh-CN"/>
        </w:rPr>
        <w:t>　　</w:t>
      </w:r>
      <w:r>
        <w:rPr>
          <w:rFonts w:hint="eastAsia" w:ascii="仿宋" w:hAnsi="仿宋" w:eastAsia="仿宋" w:cs="仿宋"/>
          <w:sz w:val="30"/>
          <w:szCs w:val="30"/>
        </w:rPr>
        <w:t>联系人：</w:t>
      </w:r>
      <w:r>
        <w:rPr>
          <w:rFonts w:hint="eastAsia" w:ascii="仿宋" w:hAnsi="仿宋" w:eastAsia="仿宋" w:cs="仿宋"/>
          <w:sz w:val="30"/>
          <w:szCs w:val="30"/>
          <w:lang w:eastAsia="zh-CN"/>
        </w:rPr>
        <w:t>罗得</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联系电话：</w:t>
      </w:r>
      <w:r>
        <w:rPr>
          <w:rFonts w:hint="eastAsia" w:ascii="仿宋" w:hAnsi="仿宋" w:eastAsia="仿宋" w:cs="仿宋"/>
          <w:sz w:val="30"/>
          <w:szCs w:val="30"/>
          <w:lang w:val="en-US" w:eastAsia="zh-CN"/>
        </w:rPr>
        <w:t>15179582688</w:t>
      </w:r>
    </w:p>
    <w:p>
      <w:pPr>
        <w:rPr>
          <w:rFonts w:hint="eastAsia" w:ascii="仿宋" w:hAnsi="仿宋" w:eastAsia="仿宋" w:cs="仿宋"/>
          <w:sz w:val="30"/>
          <w:szCs w:val="30"/>
          <w:lang w:eastAsia="zh-CN"/>
        </w:rPr>
      </w:pPr>
      <w:r>
        <w:rPr>
          <w:rFonts w:hint="eastAsia" w:ascii="仿宋" w:hAnsi="仿宋" w:eastAsia="仿宋" w:cs="仿宋"/>
          <w:sz w:val="30"/>
          <w:szCs w:val="30"/>
          <w:lang w:eastAsia="zh-CN"/>
        </w:rPr>
        <w:t>　　</w:t>
      </w:r>
      <w:r>
        <w:rPr>
          <w:rFonts w:hint="eastAsia" w:ascii="仿宋" w:hAnsi="仿宋" w:eastAsia="仿宋" w:cs="仿宋"/>
          <w:sz w:val="30"/>
          <w:szCs w:val="30"/>
        </w:rPr>
        <w:t>被投诉人2：</w:t>
      </w:r>
      <w:r>
        <w:rPr>
          <w:rFonts w:hint="eastAsia" w:ascii="仿宋" w:hAnsi="仿宋" w:eastAsia="仿宋" w:cs="仿宋"/>
          <w:sz w:val="30"/>
          <w:szCs w:val="30"/>
          <w:lang w:eastAsia="zh-CN"/>
        </w:rPr>
        <w:t>宜春市海康招投标咨询服务有限公司</w:t>
      </w:r>
    </w:p>
    <w:p>
      <w:pPr>
        <w:rPr>
          <w:rFonts w:hint="eastAsia" w:ascii="仿宋" w:hAnsi="仿宋" w:eastAsia="仿宋" w:cs="仿宋"/>
          <w:sz w:val="30"/>
          <w:szCs w:val="30"/>
          <w:lang w:val="en-US" w:eastAsia="zh-CN"/>
        </w:rPr>
      </w:pPr>
      <w:r>
        <w:rPr>
          <w:rFonts w:hint="eastAsia" w:ascii="仿宋" w:hAnsi="仿宋" w:eastAsia="仿宋" w:cs="仿宋"/>
          <w:sz w:val="30"/>
          <w:szCs w:val="30"/>
          <w:lang w:eastAsia="zh-CN"/>
        </w:rPr>
        <w:t>　　</w:t>
      </w:r>
      <w:r>
        <w:rPr>
          <w:rFonts w:hint="eastAsia" w:ascii="仿宋" w:hAnsi="仿宋" w:eastAsia="仿宋" w:cs="仿宋"/>
          <w:sz w:val="30"/>
          <w:szCs w:val="30"/>
        </w:rPr>
        <w:t>地址：</w:t>
      </w:r>
      <w:r>
        <w:rPr>
          <w:rFonts w:hint="eastAsia" w:ascii="仿宋" w:hAnsi="仿宋" w:eastAsia="仿宋" w:cs="仿宋"/>
          <w:sz w:val="30"/>
          <w:szCs w:val="30"/>
          <w:lang w:eastAsia="zh-CN"/>
        </w:rPr>
        <w:t>宜春市枣树园</w:t>
      </w:r>
      <w:r>
        <w:rPr>
          <w:rFonts w:hint="eastAsia" w:ascii="仿宋" w:hAnsi="仿宋" w:eastAsia="仿宋" w:cs="仿宋"/>
          <w:sz w:val="30"/>
          <w:szCs w:val="30"/>
          <w:lang w:val="en-US" w:eastAsia="zh-CN"/>
        </w:rPr>
        <w:t>A4栋三单元406室</w:t>
      </w:r>
    </w:p>
    <w:p>
      <w:pPr>
        <w:rPr>
          <w:rFonts w:hint="eastAsia" w:ascii="仿宋" w:hAnsi="仿宋" w:eastAsia="仿宋" w:cs="仿宋"/>
          <w:sz w:val="30"/>
          <w:szCs w:val="30"/>
          <w:lang w:val="en-US" w:eastAsia="zh-CN"/>
        </w:rPr>
      </w:pPr>
      <w:r>
        <w:rPr>
          <w:rFonts w:hint="eastAsia" w:ascii="仿宋" w:hAnsi="仿宋" w:eastAsia="仿宋" w:cs="仿宋"/>
          <w:sz w:val="30"/>
          <w:szCs w:val="30"/>
          <w:lang w:eastAsia="zh-CN"/>
        </w:rPr>
        <w:t>　　</w:t>
      </w:r>
      <w:r>
        <w:rPr>
          <w:rFonts w:hint="eastAsia" w:ascii="仿宋" w:hAnsi="仿宋" w:eastAsia="仿宋" w:cs="仿宋"/>
          <w:sz w:val="30"/>
          <w:szCs w:val="30"/>
        </w:rPr>
        <w:t>联系人：</w:t>
      </w:r>
      <w:r>
        <w:rPr>
          <w:rFonts w:hint="eastAsia" w:ascii="仿宋" w:hAnsi="仿宋" w:eastAsia="仿宋" w:cs="仿宋"/>
          <w:sz w:val="30"/>
          <w:szCs w:val="30"/>
          <w:lang w:eastAsia="zh-CN"/>
        </w:rPr>
        <w:t>花燕</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联系电话：</w:t>
      </w:r>
      <w:r>
        <w:rPr>
          <w:rFonts w:hint="eastAsia" w:ascii="仿宋" w:hAnsi="仿宋" w:eastAsia="仿宋" w:cs="仿宋"/>
          <w:sz w:val="30"/>
          <w:szCs w:val="30"/>
          <w:lang w:val="en-US" w:eastAsia="zh-CN"/>
        </w:rPr>
        <w:t>17707951835</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投诉人对</w:t>
      </w:r>
      <w:r>
        <w:rPr>
          <w:rFonts w:hint="eastAsia" w:ascii="仿宋" w:hAnsi="仿宋" w:eastAsia="仿宋" w:cs="仿宋"/>
          <w:sz w:val="30"/>
          <w:szCs w:val="30"/>
          <w:lang w:eastAsia="zh-CN"/>
        </w:rPr>
        <w:t>海康招投标</w:t>
      </w:r>
      <w:r>
        <w:rPr>
          <w:rFonts w:hint="eastAsia" w:ascii="仿宋" w:hAnsi="仿宋" w:eastAsia="仿宋" w:cs="仿宋"/>
          <w:sz w:val="30"/>
          <w:szCs w:val="30"/>
        </w:rPr>
        <w:t>咨询服务有限公司代理</w:t>
      </w:r>
      <w:r>
        <w:rPr>
          <w:rFonts w:hint="eastAsia" w:ascii="仿宋" w:hAnsi="仿宋" w:eastAsia="仿宋" w:cs="仿宋"/>
          <w:sz w:val="30"/>
          <w:szCs w:val="30"/>
          <w:lang w:eastAsia="zh-CN"/>
        </w:rPr>
        <w:t>的宜春</w:t>
      </w:r>
      <w:r>
        <w:rPr>
          <w:rFonts w:hint="eastAsia" w:ascii="仿宋" w:hAnsi="仿宋" w:eastAsia="仿宋" w:cs="仿宋"/>
          <w:sz w:val="30"/>
          <w:szCs w:val="30"/>
        </w:rPr>
        <w:t>市</w:t>
      </w:r>
      <w:r>
        <w:rPr>
          <w:rFonts w:hint="eastAsia" w:ascii="仿宋" w:hAnsi="仿宋" w:eastAsia="仿宋" w:cs="仿宋"/>
          <w:sz w:val="30"/>
          <w:szCs w:val="30"/>
          <w:lang w:eastAsia="zh-CN"/>
        </w:rPr>
        <w:t>袁州</w:t>
      </w:r>
      <w:r>
        <w:rPr>
          <w:rFonts w:hint="eastAsia" w:ascii="仿宋" w:hAnsi="仿宋" w:eastAsia="仿宋" w:cs="仿宋"/>
          <w:sz w:val="30"/>
          <w:szCs w:val="30"/>
        </w:rPr>
        <w:t>区</w:t>
      </w:r>
      <w:r>
        <w:rPr>
          <w:rFonts w:hint="eastAsia" w:ascii="仿宋" w:hAnsi="仿宋" w:eastAsia="仿宋" w:cs="仿宋"/>
          <w:sz w:val="30"/>
          <w:szCs w:val="30"/>
          <w:lang w:eastAsia="zh-CN"/>
        </w:rPr>
        <w:t>交通运输局生命安全防护工程安保设施的采购项目</w:t>
      </w:r>
      <w:r>
        <w:rPr>
          <w:rFonts w:hint="eastAsia" w:ascii="仿宋" w:hAnsi="仿宋" w:eastAsia="仿宋" w:cs="仿宋"/>
          <w:sz w:val="30"/>
          <w:szCs w:val="30"/>
        </w:rPr>
        <w:t>（项目编号：</w:t>
      </w:r>
      <w:r>
        <w:rPr>
          <w:rFonts w:hint="eastAsia" w:ascii="仿宋" w:hAnsi="仿宋" w:eastAsia="仿宋" w:cs="仿宋"/>
          <w:sz w:val="30"/>
          <w:szCs w:val="30"/>
          <w:lang w:eastAsia="zh-CN"/>
        </w:rPr>
        <w:t>海康</w:t>
      </w:r>
      <w:r>
        <w:rPr>
          <w:rFonts w:hint="eastAsia" w:ascii="仿宋" w:hAnsi="仿宋" w:eastAsia="仿宋" w:cs="仿宋"/>
          <w:sz w:val="30"/>
          <w:szCs w:val="30"/>
        </w:rPr>
        <w:t>-</w:t>
      </w:r>
      <w:r>
        <w:rPr>
          <w:rFonts w:hint="eastAsia" w:ascii="仿宋" w:hAnsi="仿宋" w:eastAsia="仿宋" w:cs="仿宋"/>
          <w:sz w:val="30"/>
          <w:szCs w:val="30"/>
          <w:lang w:val="en-US" w:eastAsia="zh-CN"/>
        </w:rPr>
        <w:t>Y</w:t>
      </w:r>
      <w:r>
        <w:rPr>
          <w:rFonts w:hint="eastAsia" w:ascii="仿宋" w:hAnsi="仿宋" w:eastAsia="仿宋" w:cs="仿宋"/>
          <w:sz w:val="30"/>
          <w:szCs w:val="30"/>
        </w:rPr>
        <w:t>Z2018-00</w:t>
      </w:r>
      <w:r>
        <w:rPr>
          <w:rFonts w:hint="eastAsia" w:ascii="仿宋" w:hAnsi="仿宋" w:eastAsia="仿宋" w:cs="仿宋"/>
          <w:sz w:val="30"/>
          <w:szCs w:val="30"/>
          <w:lang w:val="en-US" w:eastAsia="zh-CN"/>
        </w:rPr>
        <w:t>1</w:t>
      </w:r>
      <w:r>
        <w:rPr>
          <w:rFonts w:hint="eastAsia" w:ascii="仿宋" w:hAnsi="仿宋" w:eastAsia="仿宋" w:cs="仿宋"/>
          <w:sz w:val="30"/>
          <w:szCs w:val="30"/>
        </w:rPr>
        <w:t>）的质疑答复不满意，于2018年</w:t>
      </w:r>
      <w:r>
        <w:rPr>
          <w:rFonts w:hint="eastAsia" w:ascii="仿宋" w:hAnsi="仿宋" w:eastAsia="仿宋" w:cs="仿宋"/>
          <w:sz w:val="30"/>
          <w:szCs w:val="30"/>
          <w:lang w:val="en-US" w:eastAsia="zh-CN"/>
        </w:rPr>
        <w:t>6</w:t>
      </w:r>
      <w:r>
        <w:rPr>
          <w:rFonts w:hint="eastAsia" w:ascii="仿宋" w:hAnsi="仿宋" w:eastAsia="仿宋" w:cs="仿宋"/>
          <w:sz w:val="30"/>
          <w:szCs w:val="30"/>
        </w:rPr>
        <w:t>月11日向我局进行投诉。经依法对本项目政府采购活动中的相关材料进行审查，现本投诉案已审查终结。</w:t>
      </w:r>
    </w:p>
    <w:p>
      <w:pPr>
        <w:numPr>
          <w:ilvl w:val="0"/>
          <w:numId w:val="0"/>
        </w:numPr>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投诉事项1：付款方式：招标文件规定由中标人先行全额垫资，待货物全部安装验收合格，三年之内付清。招标文件未明确具体的付款方式，是三年内每年按比例付款还是三年内一次付清，付款时间的不同将影响投标人的报价。</w:t>
      </w:r>
    </w:p>
    <w:p>
      <w:pPr>
        <w:numPr>
          <w:ilvl w:val="0"/>
          <w:numId w:val="0"/>
        </w:numPr>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投诉事项2：商务分的企业实力：投标人同时获得省级诚信企业证书上、IS09001质量管理体系认证、IS014001环境管理体系认证证书和OHSAS职业健康安全管理体系认证证书并在有效期内的，得5分；需提供证书原件查验，未提供或缺项不得分。该项以不合理的条件对供应商实行差别待遇或者歧视待遇。</w:t>
      </w:r>
    </w:p>
    <w:p>
      <w:pPr>
        <w:numPr>
          <w:ilvl w:val="0"/>
          <w:numId w:val="0"/>
        </w:numPr>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投诉事项3：招标文件技术分的产品资质：（1）所投产品波形梁钢护栏需具有经国家权威部门检测的报告，得5分。（2）所投产品玻璃珠栏需具有经国家权威部门检测的报告，得5分。（3）所投产品热熔标线涂料需具有经国家权威部门检测的报告，得5分。每个公司的产品在满足行业标准的前提下，检测内容均有差异，而不会单独为了某一项参数去进行检测。如要求提供检测报告是为了佐证产品确实具备某项参数，那厂家参数确认函就不能佐证吗？</w:t>
      </w:r>
    </w:p>
    <w:p>
      <w:pPr>
        <w:numPr>
          <w:ilvl w:val="0"/>
          <w:numId w:val="0"/>
        </w:numPr>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被投诉人称：</w:t>
      </w:r>
    </w:p>
    <w:p>
      <w:pPr>
        <w:numPr>
          <w:ilvl w:val="0"/>
          <w:numId w:val="1"/>
        </w:numPr>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项目资金来源为上级拨款，采购人无法确定资金三年内具体到位时间。但根据招标文件付款方式会在三年内付清。招标文件内已明确阐述采购资金的支付方式（银行转账）、时间（三年内）、条件（中标人先行全额垫资，待货物全部安装验收合格后），并不是无期限的没有阐述清楚支付的时间。</w:t>
      </w:r>
    </w:p>
    <w:p>
      <w:pPr>
        <w:numPr>
          <w:ilvl w:val="0"/>
          <w:numId w:val="1"/>
        </w:numPr>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采购人为了更好的保证项目质量，有权选择优质供应商，投标人具有严格的质量管理机制、重视环境保护、绿色生产经营、健全职业安全健康管理体系的提供证书给予加分。</w:t>
      </w:r>
    </w:p>
    <w:p>
      <w:pPr>
        <w:numPr>
          <w:ilvl w:val="0"/>
          <w:numId w:val="1"/>
        </w:numPr>
        <w:ind w:firstLine="6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考虑到政府采购相关规定：检测报告作为评分因素的，需提供检测报告对技术参数进行佐证。现将对原招标文件评分标准更改为：1、投标人所投波形护栏符合国家GB/T31439.1-2015波型梁钢护栏标准且满足下列指标要求得5分；否则不得分。（1）板、立柱平均镀锌附着量600g/m2;(2)板、立柱平均镀锌厚度90m。评审依据：提供国家级权威机构出具的检测报告扫描件并加盖厂家公章佐证，未提供不得分。2、投标人所投热熔型标线（玻璃珠）符合国家《路面标线用玻璃珠》JT/T446标准要求的得5分；否则不得分。评审依据提供国家级权威机构出具的检测的报告并加盖厂家公章佐证，未提供不得分。3、投标人所投热熔线涂料（黄、白色）符合国家JT/280-2004《路面标线涂料》标准要求的得5分；否则不得分。评审依据：提供国家交通安全设施质量监督检验中心出具的热熔标线涂料检测报告扫描件并加盖厂家公章佐证，未提供不得分。</w:t>
      </w:r>
    </w:p>
    <w:p>
      <w:pPr>
        <w:numPr>
          <w:ilvl w:val="0"/>
          <w:numId w:val="0"/>
        </w:numP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经调查：</w:t>
      </w:r>
    </w:p>
    <w:p>
      <w:pPr>
        <w:numPr>
          <w:ilvl w:val="0"/>
          <w:numId w:val="0"/>
        </w:numPr>
        <w:ind w:firstLine="600" w:firstLineChars="200"/>
        <w:rPr>
          <w:rFonts w:hint="eastAsia" w:ascii="仿宋" w:hAnsi="仿宋" w:eastAsia="仿宋" w:cs="仿宋"/>
          <w:sz w:val="30"/>
          <w:szCs w:val="30"/>
          <w:lang w:val="en-US" w:eastAsia="zh-CN"/>
        </w:rPr>
      </w:pPr>
      <w:r>
        <w:rPr>
          <w:rFonts w:hint="eastAsia" w:ascii="仿宋" w:hAnsi="仿宋" w:eastAsia="仿宋" w:cs="仿宋"/>
          <w:b w:val="0"/>
          <w:i w:val="0"/>
          <w:caps w:val="0"/>
          <w:color w:val="333333"/>
          <w:spacing w:val="0"/>
          <w:sz w:val="30"/>
          <w:szCs w:val="30"/>
          <w:shd w:val="clear" w:fill="FFFFFF"/>
        </w:rPr>
        <w:t>我局受理投诉后，依法调阅该项目招投标文件进行了审查，现查明事实情况如下：</w:t>
      </w:r>
    </w:p>
    <w:p>
      <w:pPr>
        <w:numPr>
          <w:ilvl w:val="0"/>
          <w:numId w:val="2"/>
        </w:numPr>
        <w:rPr>
          <w:rFonts w:hint="eastAsia" w:ascii="仿宋" w:hAnsi="仿宋" w:eastAsia="仿宋" w:cs="仿宋"/>
          <w:b w:val="0"/>
          <w:i w:val="0"/>
          <w:caps w:val="0"/>
          <w:color w:val="333333"/>
          <w:spacing w:val="0"/>
          <w:sz w:val="30"/>
          <w:szCs w:val="30"/>
          <w:shd w:val="clear" w:fill="FFFFFF"/>
          <w:lang w:eastAsia="zh-CN"/>
        </w:rPr>
      </w:pPr>
      <w:r>
        <w:rPr>
          <w:rFonts w:hint="eastAsia" w:ascii="仿宋" w:hAnsi="仿宋" w:eastAsia="仿宋" w:cs="仿宋"/>
          <w:sz w:val="30"/>
          <w:szCs w:val="30"/>
          <w:lang w:eastAsia="zh-CN"/>
        </w:rPr>
        <w:t>宜春</w:t>
      </w:r>
      <w:r>
        <w:rPr>
          <w:rFonts w:hint="eastAsia" w:ascii="仿宋" w:hAnsi="仿宋" w:eastAsia="仿宋" w:cs="仿宋"/>
          <w:sz w:val="30"/>
          <w:szCs w:val="30"/>
        </w:rPr>
        <w:t>市</w:t>
      </w:r>
      <w:r>
        <w:rPr>
          <w:rFonts w:hint="eastAsia" w:ascii="仿宋" w:hAnsi="仿宋" w:eastAsia="仿宋" w:cs="仿宋"/>
          <w:sz w:val="30"/>
          <w:szCs w:val="30"/>
          <w:lang w:eastAsia="zh-CN"/>
        </w:rPr>
        <w:t>袁州</w:t>
      </w:r>
      <w:r>
        <w:rPr>
          <w:rFonts w:hint="eastAsia" w:ascii="仿宋" w:hAnsi="仿宋" w:eastAsia="仿宋" w:cs="仿宋"/>
          <w:sz w:val="30"/>
          <w:szCs w:val="30"/>
        </w:rPr>
        <w:t>区</w:t>
      </w:r>
      <w:r>
        <w:rPr>
          <w:rFonts w:hint="eastAsia" w:ascii="仿宋" w:hAnsi="仿宋" w:eastAsia="仿宋" w:cs="仿宋"/>
          <w:sz w:val="30"/>
          <w:szCs w:val="30"/>
          <w:lang w:eastAsia="zh-CN"/>
        </w:rPr>
        <w:t>交通运输局生命安全防护工程安保设施的采购项目</w:t>
      </w:r>
      <w:r>
        <w:rPr>
          <w:rFonts w:hint="eastAsia" w:ascii="仿宋" w:hAnsi="仿宋" w:eastAsia="仿宋" w:cs="仿宋"/>
          <w:sz w:val="30"/>
          <w:szCs w:val="30"/>
        </w:rPr>
        <w:t>（项目编号：</w:t>
      </w:r>
      <w:r>
        <w:rPr>
          <w:rFonts w:hint="eastAsia" w:ascii="仿宋" w:hAnsi="仿宋" w:eastAsia="仿宋" w:cs="仿宋"/>
          <w:sz w:val="30"/>
          <w:szCs w:val="30"/>
          <w:lang w:eastAsia="zh-CN"/>
        </w:rPr>
        <w:t>海康</w:t>
      </w:r>
      <w:r>
        <w:rPr>
          <w:rFonts w:hint="eastAsia" w:ascii="仿宋" w:hAnsi="仿宋" w:eastAsia="仿宋" w:cs="仿宋"/>
          <w:sz w:val="30"/>
          <w:szCs w:val="30"/>
        </w:rPr>
        <w:t>-</w:t>
      </w:r>
      <w:r>
        <w:rPr>
          <w:rFonts w:hint="eastAsia" w:ascii="仿宋" w:hAnsi="仿宋" w:eastAsia="仿宋" w:cs="仿宋"/>
          <w:sz w:val="30"/>
          <w:szCs w:val="30"/>
          <w:lang w:val="en-US" w:eastAsia="zh-CN"/>
        </w:rPr>
        <w:t>Y</w:t>
      </w:r>
      <w:r>
        <w:rPr>
          <w:rFonts w:hint="eastAsia" w:ascii="仿宋" w:hAnsi="仿宋" w:eastAsia="仿宋" w:cs="仿宋"/>
          <w:sz w:val="30"/>
          <w:szCs w:val="30"/>
        </w:rPr>
        <w:t>Z2018-00</w:t>
      </w:r>
      <w:r>
        <w:rPr>
          <w:rFonts w:hint="eastAsia" w:ascii="仿宋" w:hAnsi="仿宋" w:eastAsia="仿宋" w:cs="仿宋"/>
          <w:sz w:val="30"/>
          <w:szCs w:val="30"/>
          <w:lang w:val="en-US" w:eastAsia="zh-CN"/>
        </w:rPr>
        <w:t>1</w:t>
      </w:r>
      <w:r>
        <w:rPr>
          <w:rFonts w:hint="eastAsia" w:ascii="仿宋" w:hAnsi="仿宋" w:eastAsia="仿宋" w:cs="仿宋"/>
          <w:sz w:val="30"/>
          <w:szCs w:val="30"/>
        </w:rPr>
        <w:t>）</w:t>
      </w:r>
      <w:r>
        <w:rPr>
          <w:rFonts w:hint="eastAsia" w:ascii="仿宋" w:hAnsi="仿宋" w:eastAsia="仿宋" w:cs="仿宋"/>
          <w:sz w:val="30"/>
          <w:szCs w:val="30"/>
          <w:lang w:eastAsia="zh-CN"/>
        </w:rPr>
        <w:t>公开招标</w:t>
      </w:r>
      <w:r>
        <w:rPr>
          <w:rFonts w:hint="eastAsia" w:ascii="仿宋" w:hAnsi="仿宋" w:eastAsia="仿宋" w:cs="仿宋"/>
          <w:b w:val="0"/>
          <w:i w:val="0"/>
          <w:caps w:val="0"/>
          <w:color w:val="333333"/>
          <w:spacing w:val="0"/>
          <w:sz w:val="30"/>
          <w:szCs w:val="30"/>
          <w:shd w:val="clear" w:fill="FFFFFF"/>
        </w:rPr>
        <w:t>文件中</w:t>
      </w:r>
      <w:r>
        <w:rPr>
          <w:rFonts w:hint="eastAsia" w:ascii="仿宋" w:hAnsi="仿宋" w:eastAsia="仿宋" w:cs="仿宋"/>
          <w:b w:val="0"/>
          <w:i w:val="0"/>
          <w:caps w:val="0"/>
          <w:color w:val="333333"/>
          <w:spacing w:val="0"/>
          <w:sz w:val="30"/>
          <w:szCs w:val="30"/>
          <w:shd w:val="clear" w:fill="FFFFFF"/>
          <w:lang w:eastAsia="zh-CN"/>
        </w:rPr>
        <w:t>的付款时间未明确，袁州区交通运输局于</w:t>
      </w:r>
      <w:r>
        <w:rPr>
          <w:rFonts w:hint="eastAsia" w:ascii="仿宋" w:hAnsi="仿宋" w:eastAsia="仿宋" w:cs="仿宋"/>
          <w:b w:val="0"/>
          <w:i w:val="0"/>
          <w:caps w:val="0"/>
          <w:color w:val="333333"/>
          <w:spacing w:val="0"/>
          <w:sz w:val="30"/>
          <w:szCs w:val="30"/>
          <w:shd w:val="clear" w:fill="FFFFFF"/>
          <w:lang w:val="en-US" w:eastAsia="zh-CN"/>
        </w:rPr>
        <w:t>2018年2月6日追加了基础设施项目预算额2000万，</w:t>
      </w:r>
      <w:r>
        <w:rPr>
          <w:rFonts w:hint="eastAsia" w:ascii="仿宋" w:hAnsi="仿宋" w:eastAsia="仿宋" w:cs="仿宋"/>
          <w:b w:val="0"/>
          <w:i w:val="0"/>
          <w:caps w:val="0"/>
          <w:color w:val="333333"/>
          <w:spacing w:val="0"/>
          <w:sz w:val="30"/>
          <w:szCs w:val="30"/>
          <w:shd w:val="clear" w:fill="FFFFFF"/>
          <w:lang w:eastAsia="zh-CN"/>
        </w:rPr>
        <w:t>政府采购活动严格执行“先预算、后计划、再采购”的原则，采购单位需明确付款时间。</w:t>
      </w:r>
    </w:p>
    <w:p>
      <w:pPr>
        <w:numPr>
          <w:ilvl w:val="0"/>
          <w:numId w:val="2"/>
        </w:numPr>
        <w:ind w:left="0" w:leftChars="0" w:firstLine="0" w:firstLineChars="0"/>
        <w:rPr>
          <w:rFonts w:hint="eastAsia" w:ascii="仿宋" w:hAnsi="仿宋" w:eastAsia="仿宋" w:cs="仿宋"/>
          <w:b w:val="0"/>
          <w:i w:val="0"/>
          <w:caps w:val="0"/>
          <w:color w:val="333333"/>
          <w:spacing w:val="0"/>
          <w:sz w:val="30"/>
          <w:szCs w:val="30"/>
          <w:shd w:val="clear" w:fill="FFFFFF"/>
        </w:rPr>
      </w:pPr>
      <w:r>
        <w:rPr>
          <w:rFonts w:hint="eastAsia" w:ascii="仿宋" w:hAnsi="仿宋" w:eastAsia="仿宋" w:cs="仿宋"/>
          <w:sz w:val="30"/>
          <w:szCs w:val="30"/>
          <w:lang w:val="en-US" w:eastAsia="zh-CN"/>
        </w:rPr>
        <w:t>投标人获得省级诚信企业证书上、IS09001质量管理体系认证、IS014001环境管理体系认证证书和OHSAS职业健康安全管理体系认证证书并在有效期内的，得5分；需提供证书原件查验，未提供或缺项不得分。</w:t>
      </w:r>
      <w:r>
        <w:rPr>
          <w:rFonts w:hint="eastAsia" w:ascii="仿宋" w:hAnsi="仿宋" w:eastAsia="仿宋" w:cs="仿宋"/>
          <w:b w:val="0"/>
          <w:i w:val="0"/>
          <w:caps w:val="0"/>
          <w:color w:val="000000"/>
          <w:spacing w:val="0"/>
          <w:sz w:val="30"/>
          <w:szCs w:val="30"/>
          <w:shd w:val="clear" w:fill="FFFFFF"/>
        </w:rPr>
        <w:t>违反了《中华人民共和国政府采购法实施条例》第二十条：</w:t>
      </w:r>
      <w:r>
        <w:rPr>
          <w:rFonts w:hint="eastAsia" w:ascii="仿宋" w:hAnsi="仿宋" w:eastAsia="仿宋" w:cs="仿宋"/>
          <w:b w:val="0"/>
          <w:i w:val="0"/>
          <w:caps w:val="0"/>
          <w:color w:val="000000"/>
          <w:spacing w:val="0"/>
          <w:sz w:val="30"/>
          <w:szCs w:val="30"/>
          <w:shd w:val="clear" w:fill="FFFFFF"/>
          <w:lang w:eastAsia="zh-CN"/>
        </w:rPr>
        <w:t>采购人或者采购代理机构有下列情形之一的，</w:t>
      </w:r>
      <w:r>
        <w:rPr>
          <w:rFonts w:hint="eastAsia" w:ascii="仿宋" w:hAnsi="仿宋" w:eastAsia="仿宋" w:cs="仿宋"/>
          <w:b w:val="0"/>
          <w:i w:val="0"/>
          <w:caps w:val="0"/>
          <w:color w:val="000000"/>
          <w:spacing w:val="0"/>
          <w:sz w:val="30"/>
          <w:szCs w:val="30"/>
          <w:shd w:val="clear" w:fill="FFFFFF"/>
        </w:rPr>
        <w:t>属于以不合理的条件对供应商实行差别待遇或者歧视待遇：</w:t>
      </w:r>
      <w:r>
        <w:rPr>
          <w:rFonts w:hint="eastAsia" w:ascii="仿宋" w:hAnsi="仿宋" w:eastAsia="仿宋" w:cs="仿宋"/>
          <w:b w:val="0"/>
          <w:i w:val="0"/>
          <w:caps w:val="0"/>
          <w:color w:val="333333"/>
          <w:spacing w:val="0"/>
          <w:sz w:val="30"/>
          <w:szCs w:val="30"/>
          <w:shd w:val="clear" w:fill="FFFFFF"/>
        </w:rPr>
        <w:t>第4</w:t>
      </w:r>
      <w:r>
        <w:rPr>
          <w:rFonts w:hint="eastAsia" w:ascii="仿宋" w:hAnsi="仿宋" w:eastAsia="仿宋" w:cs="仿宋"/>
          <w:b w:val="0"/>
          <w:i w:val="0"/>
          <w:caps w:val="0"/>
          <w:color w:val="333333"/>
          <w:spacing w:val="0"/>
          <w:sz w:val="30"/>
          <w:szCs w:val="30"/>
          <w:shd w:val="clear" w:fill="FFFFFF"/>
          <w:lang w:eastAsia="zh-CN"/>
        </w:rPr>
        <w:t>项</w:t>
      </w:r>
      <w:r>
        <w:rPr>
          <w:rFonts w:hint="eastAsia" w:ascii="仿宋" w:hAnsi="仿宋" w:eastAsia="仿宋" w:cs="仿宋"/>
          <w:b w:val="0"/>
          <w:i w:val="0"/>
          <w:caps w:val="0"/>
          <w:color w:val="000000"/>
          <w:spacing w:val="0"/>
          <w:sz w:val="30"/>
          <w:szCs w:val="30"/>
          <w:shd w:val="clear" w:fill="FFFFFF"/>
        </w:rPr>
        <w:t>以特定行政区域或者特定行业的业绩、奖项作为加分条件或者中标、成交条件；</w:t>
      </w:r>
      <w:r>
        <w:rPr>
          <w:rFonts w:hint="eastAsia" w:ascii="仿宋" w:hAnsi="仿宋" w:eastAsia="仿宋" w:cs="仿宋"/>
          <w:b w:val="0"/>
          <w:i w:val="0"/>
          <w:caps w:val="0"/>
          <w:color w:val="333333"/>
          <w:spacing w:val="0"/>
          <w:sz w:val="30"/>
          <w:szCs w:val="30"/>
          <w:shd w:val="clear" w:fill="FFFFFF"/>
        </w:rPr>
        <w:t>《政府采购法》第二十二条“采购人可以根据采购项目的特殊要求，规定供应商的特定条件，但不得以不合理的条件对供应商实行差别待遇或者歧视待遇”的规定。</w:t>
      </w:r>
      <w:r>
        <w:rPr>
          <w:rFonts w:hint="eastAsia" w:ascii="仿宋" w:hAnsi="仿宋" w:eastAsia="仿宋" w:cs="仿宋"/>
          <w:sz w:val="30"/>
          <w:szCs w:val="30"/>
          <w:lang w:val="en-US" w:eastAsia="zh-CN"/>
        </w:rPr>
        <w:t>该项</w:t>
      </w:r>
      <w:r>
        <w:rPr>
          <w:rFonts w:hint="eastAsia" w:ascii="仿宋" w:hAnsi="仿宋" w:eastAsia="仿宋" w:cs="仿宋"/>
          <w:b w:val="0"/>
          <w:i w:val="0"/>
          <w:caps w:val="0"/>
          <w:color w:val="333333"/>
          <w:spacing w:val="0"/>
          <w:sz w:val="30"/>
          <w:szCs w:val="30"/>
          <w:shd w:val="clear" w:fill="FFFFFF"/>
        </w:rPr>
        <w:t>属于不合理设置。</w:t>
      </w:r>
    </w:p>
    <w:p>
      <w:pPr>
        <w:numPr>
          <w:ilvl w:val="0"/>
          <w:numId w:val="2"/>
        </w:numPr>
        <w:ind w:left="0" w:leftChars="0" w:firstLine="0" w:firstLineChars="0"/>
        <w:rPr>
          <w:rFonts w:hint="eastAsia" w:ascii="仿宋" w:hAnsi="仿宋" w:eastAsia="仿宋" w:cs="仿宋"/>
          <w:b w:val="0"/>
          <w:i w:val="0"/>
          <w:caps w:val="0"/>
          <w:color w:val="333333"/>
          <w:spacing w:val="0"/>
          <w:sz w:val="30"/>
          <w:szCs w:val="30"/>
          <w:shd w:val="clear" w:fill="FFFFFF"/>
          <w:lang w:val="en-US" w:eastAsia="zh-CN"/>
        </w:rPr>
      </w:pPr>
      <w:r>
        <w:rPr>
          <w:rFonts w:hint="eastAsia" w:ascii="仿宋" w:hAnsi="仿宋" w:eastAsia="仿宋" w:cs="仿宋"/>
          <w:b w:val="0"/>
          <w:i w:val="0"/>
          <w:caps w:val="0"/>
          <w:color w:val="333333"/>
          <w:spacing w:val="0"/>
          <w:sz w:val="30"/>
          <w:szCs w:val="30"/>
          <w:shd w:val="clear" w:fill="FFFFFF"/>
          <w:lang w:eastAsia="zh-CN"/>
        </w:rPr>
        <w:t>关于</w:t>
      </w:r>
      <w:r>
        <w:rPr>
          <w:rFonts w:hint="eastAsia" w:ascii="仿宋" w:hAnsi="仿宋" w:eastAsia="仿宋" w:cs="仿宋"/>
          <w:sz w:val="30"/>
          <w:szCs w:val="30"/>
          <w:lang w:val="en-US" w:eastAsia="zh-CN"/>
        </w:rPr>
        <w:t>招标文件技术分的产品资质：（1）所投产品波形梁钢护栏需具有经国家权威部门检测的报告，得5分。（2）所投产品玻璃珠栏需具有经国家权威部门检测的报告，得5分。（3）所投产品热熔标线涂料需具有经国家权威部门检测的报告，得5分。属于违反《江西省政府采购管理实施办法》第四十五条：</w:t>
      </w:r>
      <w:r>
        <w:rPr>
          <w:rFonts w:hint="eastAsia" w:ascii="仿宋" w:hAnsi="仿宋" w:eastAsia="仿宋" w:cs="仿宋"/>
          <w:b w:val="0"/>
          <w:i w:val="0"/>
          <w:caps w:val="0"/>
          <w:color w:val="2F2F2F"/>
          <w:spacing w:val="0"/>
          <w:sz w:val="30"/>
          <w:szCs w:val="30"/>
          <w:shd w:val="clear" w:fill="FFFFFF"/>
        </w:rPr>
        <w:t>样品、现场演示、检测报告等不得作为评分因素</w:t>
      </w:r>
      <w:r>
        <w:rPr>
          <w:rFonts w:hint="eastAsia" w:ascii="仿宋" w:hAnsi="仿宋" w:eastAsia="仿宋" w:cs="仿宋"/>
          <w:b w:val="0"/>
          <w:i w:val="0"/>
          <w:caps w:val="0"/>
          <w:color w:val="2F2F2F"/>
          <w:spacing w:val="0"/>
          <w:sz w:val="30"/>
          <w:szCs w:val="30"/>
          <w:shd w:val="clear" w:fill="FFFFFF"/>
          <w:lang w:eastAsia="zh-CN"/>
        </w:rPr>
        <w:t>。</w:t>
      </w:r>
    </w:p>
    <w:p>
      <w:pPr>
        <w:spacing w:line="700" w:lineRule="exact"/>
        <w:ind w:firstLine="600" w:firstLineChars="200"/>
        <w:rPr>
          <w:rFonts w:hint="eastAsia" w:ascii="宋体" w:hAnsi="宋体" w:cs="仿宋_GB2312"/>
          <w:kern w:val="0"/>
          <w:sz w:val="32"/>
          <w:szCs w:val="32"/>
          <w:lang w:bidi="ar"/>
        </w:rPr>
      </w:pPr>
      <w:r>
        <w:rPr>
          <w:rFonts w:hint="eastAsia" w:ascii="仿宋" w:hAnsi="仿宋" w:eastAsia="仿宋" w:cs="仿宋"/>
          <w:b w:val="0"/>
          <w:i w:val="0"/>
          <w:caps w:val="0"/>
          <w:color w:val="2F2F2F"/>
          <w:spacing w:val="0"/>
          <w:sz w:val="30"/>
          <w:szCs w:val="30"/>
          <w:shd w:val="clear" w:fill="FFFFFF"/>
          <w:lang w:eastAsia="zh-CN"/>
        </w:rPr>
        <w:t>综上所述，</w:t>
      </w:r>
      <w:r>
        <w:rPr>
          <w:rFonts w:hint="eastAsia" w:ascii="仿宋" w:hAnsi="仿宋" w:eastAsia="仿宋" w:cs="仿宋"/>
          <w:b w:val="0"/>
          <w:i w:val="0"/>
          <w:caps w:val="0"/>
          <w:color w:val="333333"/>
          <w:spacing w:val="0"/>
          <w:sz w:val="30"/>
          <w:szCs w:val="30"/>
          <w:shd w:val="clear" w:fill="FFFFFF"/>
        </w:rPr>
        <w:t>责令采购人在收到决定后即刻依法对招标文件作出改正</w:t>
      </w:r>
      <w:r>
        <w:rPr>
          <w:rFonts w:hint="eastAsia" w:ascii="仿宋" w:hAnsi="仿宋" w:eastAsia="仿宋" w:cs="仿宋"/>
          <w:b w:val="0"/>
          <w:i w:val="0"/>
          <w:caps w:val="0"/>
          <w:color w:val="333333"/>
          <w:spacing w:val="0"/>
          <w:sz w:val="30"/>
          <w:szCs w:val="30"/>
          <w:shd w:val="clear" w:fill="FFFFFF"/>
          <w:lang w:eastAsia="zh-CN"/>
        </w:rPr>
        <w:t>并重新组织招标</w:t>
      </w:r>
      <w:r>
        <w:rPr>
          <w:rFonts w:hint="eastAsia" w:ascii="仿宋" w:hAnsi="仿宋" w:eastAsia="仿宋" w:cs="仿宋"/>
          <w:b w:val="0"/>
          <w:i w:val="0"/>
          <w:caps w:val="0"/>
          <w:color w:val="333333"/>
          <w:spacing w:val="0"/>
          <w:sz w:val="30"/>
          <w:szCs w:val="30"/>
          <w:shd w:val="clear" w:fill="FFFFFF"/>
        </w:rPr>
        <w:t>。</w:t>
      </w:r>
      <w:r>
        <w:rPr>
          <w:rFonts w:hint="eastAsia" w:ascii="仿宋" w:hAnsi="仿宋" w:eastAsia="仿宋" w:cs="仿宋"/>
          <w:b w:val="0"/>
          <w:i w:val="0"/>
          <w:caps w:val="0"/>
          <w:color w:val="333333"/>
          <w:spacing w:val="0"/>
          <w:sz w:val="30"/>
          <w:szCs w:val="30"/>
          <w:shd w:val="clear" w:fill="FFFFFF"/>
        </w:rPr>
        <w:br w:type="textWrapping"/>
      </w:r>
      <w:r>
        <w:rPr>
          <w:rFonts w:hint="eastAsia" w:ascii="仿宋" w:hAnsi="仿宋" w:eastAsia="仿宋" w:cs="仿宋"/>
          <w:b w:val="0"/>
          <w:i w:val="0"/>
          <w:caps w:val="0"/>
          <w:color w:val="333333"/>
          <w:spacing w:val="0"/>
          <w:sz w:val="30"/>
          <w:szCs w:val="30"/>
          <w:shd w:val="clear" w:fill="FFFFFF"/>
        </w:rPr>
        <w:t xml:space="preserve">    </w:t>
      </w:r>
      <w:r>
        <w:rPr>
          <w:rFonts w:hint="eastAsia" w:ascii="仿宋" w:hAnsi="仿宋" w:eastAsia="仿宋" w:cs="仿宋"/>
          <w:b w:val="0"/>
          <w:i w:val="0"/>
          <w:caps w:val="0"/>
          <w:color w:val="333333"/>
          <w:spacing w:val="0"/>
          <w:sz w:val="30"/>
          <w:szCs w:val="30"/>
          <w:shd w:val="clear" w:fill="FFFFFF"/>
          <w:lang w:val="en-US" w:eastAsia="zh-CN"/>
        </w:rPr>
        <w:t xml:space="preserve"> </w:t>
      </w:r>
      <w:r>
        <w:rPr>
          <w:rFonts w:hint="eastAsia" w:ascii="仿宋" w:hAnsi="仿宋" w:eastAsia="仿宋" w:cs="仿宋"/>
          <w:b w:val="0"/>
          <w:i w:val="0"/>
          <w:caps w:val="0"/>
          <w:color w:val="333333"/>
          <w:spacing w:val="0"/>
          <w:sz w:val="30"/>
          <w:szCs w:val="30"/>
          <w:shd w:val="clear" w:fill="FFFFFF"/>
        </w:rPr>
        <w:t>如对上述处理决定不服，可在收到本决定书</w:t>
      </w:r>
      <w:r>
        <w:rPr>
          <w:rFonts w:hint="eastAsia" w:ascii="仿宋" w:hAnsi="仿宋" w:eastAsia="仿宋" w:cs="仿宋"/>
          <w:b w:val="0"/>
          <w:i w:val="0"/>
          <w:caps w:val="0"/>
          <w:color w:val="333333"/>
          <w:spacing w:val="0"/>
          <w:sz w:val="30"/>
          <w:szCs w:val="30"/>
          <w:shd w:val="clear" w:fill="FFFFFF"/>
          <w:lang w:eastAsia="zh-CN"/>
        </w:rPr>
        <w:t>之日起</w:t>
      </w:r>
      <w:r>
        <w:rPr>
          <w:rFonts w:hint="eastAsia" w:ascii="仿宋" w:hAnsi="仿宋" w:eastAsia="仿宋" w:cs="仿宋"/>
          <w:b w:val="0"/>
          <w:i w:val="0"/>
          <w:caps w:val="0"/>
          <w:color w:val="333333"/>
          <w:spacing w:val="0"/>
          <w:sz w:val="30"/>
          <w:szCs w:val="30"/>
          <w:shd w:val="clear" w:fill="FFFFFF"/>
          <w:lang w:val="en-US" w:eastAsia="zh-CN"/>
        </w:rPr>
        <w:t>60日内</w:t>
      </w:r>
      <w:r>
        <w:rPr>
          <w:rFonts w:hint="eastAsia" w:ascii="仿宋" w:hAnsi="仿宋" w:eastAsia="仿宋" w:cs="仿宋"/>
          <w:b w:val="0"/>
          <w:i w:val="0"/>
          <w:caps w:val="0"/>
          <w:color w:val="333333"/>
          <w:spacing w:val="0"/>
          <w:sz w:val="30"/>
          <w:szCs w:val="30"/>
          <w:shd w:val="clear" w:fill="FFFFFF"/>
          <w:lang w:eastAsia="zh-CN"/>
        </w:rPr>
        <w:t>申请</w:t>
      </w:r>
      <w:r>
        <w:rPr>
          <w:rFonts w:hint="eastAsia" w:ascii="仿宋" w:hAnsi="仿宋" w:eastAsia="仿宋" w:cs="仿宋"/>
          <w:b w:val="0"/>
          <w:i w:val="0"/>
          <w:caps w:val="0"/>
          <w:color w:val="333333"/>
          <w:spacing w:val="0"/>
          <w:sz w:val="30"/>
          <w:szCs w:val="30"/>
          <w:shd w:val="clear" w:fill="FFFFFF"/>
        </w:rPr>
        <w:t>行政复议或行政诉讼。</w:t>
      </w:r>
      <w:r>
        <w:rPr>
          <w:rFonts w:hint="eastAsia" w:ascii="宋体" w:hAnsi="宋体" w:cs="仿宋_GB2312"/>
          <w:kern w:val="0"/>
          <w:sz w:val="32"/>
          <w:szCs w:val="32"/>
          <w:lang w:bidi="ar"/>
        </w:rPr>
        <w:t xml:space="preserve"> </w:t>
      </w:r>
    </w:p>
    <w:p>
      <w:pPr>
        <w:numPr>
          <w:ilvl w:val="0"/>
          <w:numId w:val="0"/>
        </w:numPr>
        <w:ind w:leftChars="0" w:firstLine="600" w:firstLineChars="200"/>
        <w:rPr>
          <w:rFonts w:hint="eastAsia" w:ascii="仿宋" w:hAnsi="仿宋" w:eastAsia="仿宋" w:cs="仿宋"/>
          <w:b w:val="0"/>
          <w:i w:val="0"/>
          <w:caps w:val="0"/>
          <w:color w:val="333333"/>
          <w:spacing w:val="0"/>
          <w:sz w:val="30"/>
          <w:szCs w:val="30"/>
          <w:shd w:val="clear" w:fill="FFFFFF"/>
          <w:lang w:val="en-US" w:eastAsia="zh-CN"/>
        </w:rPr>
      </w:pPr>
    </w:p>
    <w:p>
      <w:pPr>
        <w:widowControl w:val="0"/>
        <w:numPr>
          <w:ilvl w:val="0"/>
          <w:numId w:val="0"/>
        </w:numPr>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宜春市袁州区财政局</w:t>
      </w:r>
    </w:p>
    <w:p>
      <w:pPr>
        <w:widowControl w:val="0"/>
        <w:numPr>
          <w:ilvl w:val="0"/>
          <w:numId w:val="0"/>
        </w:numPr>
        <w:jc w:val="both"/>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2018年7月3日</w:t>
      </w:r>
    </w:p>
    <w:p>
      <w:pPr>
        <w:numPr>
          <w:ilvl w:val="0"/>
          <w:numId w:val="0"/>
        </w:numPr>
        <w:ind w:firstLine="600"/>
        <w:rPr>
          <w:rFonts w:hint="eastAsia" w:ascii="仿宋" w:hAnsi="仿宋" w:eastAsia="仿宋" w:cs="仿宋"/>
          <w:sz w:val="30"/>
          <w:szCs w:val="30"/>
          <w:lang w:val="en-US" w:eastAsia="zh-CN"/>
        </w:rPr>
      </w:pPr>
    </w:p>
    <w:p>
      <w:pPr>
        <w:pStyle w:val="3"/>
        <w:keepNext w:val="0"/>
        <w:keepLines w:val="0"/>
        <w:widowControl/>
        <w:suppressLineNumbers w:val="0"/>
        <w:spacing w:before="0" w:beforeAutospacing="0" w:after="0" w:afterAutospacing="0" w:line="432" w:lineRule="auto"/>
        <w:ind w:right="0"/>
        <w:jc w:val="both"/>
        <w:rPr>
          <w:rFonts w:hint="eastAsia" w:ascii="仿宋" w:hAnsi="仿宋" w:eastAsia="仿宋" w:cs="仿宋"/>
          <w:sz w:val="30"/>
          <w:szCs w:val="30"/>
        </w:rPr>
      </w:pPr>
    </w:p>
    <w:p>
      <w:pPr>
        <w:keepNext w:val="0"/>
        <w:keepLines w:val="0"/>
        <w:widowControl/>
        <w:suppressLineNumbers w:val="0"/>
        <w:spacing w:before="302" w:beforeAutospacing="0" w:after="0" w:afterAutospacing="0"/>
        <w:ind w:left="180" w:right="0"/>
        <w:jc w:val="left"/>
        <w:rPr>
          <w:rFonts w:hint="eastAsia" w:ascii="仿宋" w:hAnsi="仿宋" w:eastAsia="仿宋" w:cs="仿宋"/>
          <w:sz w:val="30"/>
          <w:szCs w:val="30"/>
        </w:rPr>
      </w:pPr>
    </w:p>
    <w:p>
      <w:pPr>
        <w:pStyle w:val="3"/>
        <w:keepNext w:val="0"/>
        <w:keepLines w:val="0"/>
        <w:widowControl/>
        <w:suppressLineNumbers w:val="0"/>
        <w:spacing w:before="0" w:beforeAutospacing="0" w:after="0" w:afterAutospacing="0" w:line="360" w:lineRule="atLeast"/>
        <w:ind w:left="180" w:right="0"/>
        <w:jc w:val="left"/>
        <w:rPr>
          <w:rFonts w:hint="eastAsia" w:ascii="仿宋" w:hAnsi="仿宋" w:eastAsia="仿宋" w:cs="仿宋"/>
          <w:sz w:val="30"/>
          <w:szCs w:val="30"/>
        </w:rPr>
      </w:pPr>
    </w:p>
    <w:p>
      <w:pPr>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843D2C"/>
    <w:multiLevelType w:val="singleLevel"/>
    <w:tmpl w:val="CE843D2C"/>
    <w:lvl w:ilvl="0" w:tentative="0">
      <w:start w:val="1"/>
      <w:numFmt w:val="decimal"/>
      <w:suff w:val="nothing"/>
      <w:lvlText w:val="%1、"/>
      <w:lvlJc w:val="left"/>
    </w:lvl>
  </w:abstractNum>
  <w:abstractNum w:abstractNumId="1">
    <w:nsid w:val="5F89A324"/>
    <w:multiLevelType w:val="singleLevel"/>
    <w:tmpl w:val="5F89A32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970DA4"/>
    <w:rsid w:val="07D03ED8"/>
    <w:rsid w:val="08AA653E"/>
    <w:rsid w:val="0DB07803"/>
    <w:rsid w:val="16970DA4"/>
    <w:rsid w:val="1B3A7A8F"/>
    <w:rsid w:val="20816BAE"/>
    <w:rsid w:val="22A30219"/>
    <w:rsid w:val="244836AD"/>
    <w:rsid w:val="2DAB55CC"/>
    <w:rsid w:val="322176CE"/>
    <w:rsid w:val="341931F1"/>
    <w:rsid w:val="491708E0"/>
    <w:rsid w:val="4ACB5C23"/>
    <w:rsid w:val="4CF93865"/>
    <w:rsid w:val="67F0348B"/>
    <w:rsid w:val="6D535020"/>
    <w:rsid w:val="6D8A5A6A"/>
    <w:rsid w:val="73EC60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24"/>
      <w:szCs w:val="24"/>
      <w:lang w:val="en-US" w:eastAsia="zh-CN" w:bidi="ar"/>
    </w:rPr>
  </w:style>
  <w:style w:type="character" w:default="1" w:styleId="4">
    <w:name w:val="Default Paragraph Font"/>
    <w:semiHidden/>
    <w:qFormat/>
    <w:uiPriority w:val="0"/>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style>
  <w:style w:type="character" w:styleId="6">
    <w:name w:val="FollowedHyperlink"/>
    <w:basedOn w:val="4"/>
    <w:qFormat/>
    <w:uiPriority w:val="0"/>
    <w:rPr>
      <w:color w:val="000000"/>
      <w:u w:val="none"/>
    </w:rPr>
  </w:style>
  <w:style w:type="character" w:styleId="7">
    <w:name w:val="Emphasis"/>
    <w:basedOn w:val="4"/>
    <w:qFormat/>
    <w:uiPriority w:val="0"/>
  </w:style>
  <w:style w:type="character" w:styleId="8">
    <w:name w:val="HTML Definition"/>
    <w:basedOn w:val="4"/>
    <w:qFormat/>
    <w:uiPriority w:val="0"/>
  </w:style>
  <w:style w:type="character" w:styleId="9">
    <w:name w:val="HTML Typewriter"/>
    <w:basedOn w:val="4"/>
    <w:qFormat/>
    <w:uiPriority w:val="0"/>
    <w:rPr>
      <w:rFonts w:hint="default" w:ascii="monospace" w:hAnsi="monospace" w:eastAsia="monospace" w:cs="monospace"/>
      <w:sz w:val="20"/>
    </w:rPr>
  </w:style>
  <w:style w:type="character" w:styleId="10">
    <w:name w:val="HTML Acronym"/>
    <w:basedOn w:val="4"/>
    <w:qFormat/>
    <w:uiPriority w:val="0"/>
  </w:style>
  <w:style w:type="character" w:styleId="11">
    <w:name w:val="HTML Variable"/>
    <w:basedOn w:val="4"/>
    <w:qFormat/>
    <w:uiPriority w:val="0"/>
  </w:style>
  <w:style w:type="character" w:styleId="12">
    <w:name w:val="Hyperlink"/>
    <w:basedOn w:val="4"/>
    <w:qFormat/>
    <w:uiPriority w:val="0"/>
    <w:rPr>
      <w:color w:val="000000"/>
      <w:u w:val="none"/>
    </w:rPr>
  </w:style>
  <w:style w:type="character" w:styleId="13">
    <w:name w:val="HTML Code"/>
    <w:basedOn w:val="4"/>
    <w:qFormat/>
    <w:uiPriority w:val="0"/>
    <w:rPr>
      <w:rFonts w:ascii="monospace" w:hAnsi="monospace" w:eastAsia="monospace" w:cs="monospace"/>
      <w:sz w:val="20"/>
    </w:rPr>
  </w:style>
  <w:style w:type="character" w:styleId="14">
    <w:name w:val="HTML Cite"/>
    <w:basedOn w:val="4"/>
    <w:qFormat/>
    <w:uiPriority w:val="0"/>
  </w:style>
  <w:style w:type="character" w:styleId="15">
    <w:name w:val="HTML Keyboard"/>
    <w:basedOn w:val="4"/>
    <w:qFormat/>
    <w:uiPriority w:val="0"/>
    <w:rPr>
      <w:rFonts w:hint="default" w:ascii="monospace" w:hAnsi="monospace" w:eastAsia="monospace" w:cs="monospace"/>
      <w:sz w:val="20"/>
    </w:rPr>
  </w:style>
  <w:style w:type="character" w:styleId="16">
    <w:name w:val="HTML Sample"/>
    <w:basedOn w:val="4"/>
    <w:qFormat/>
    <w:uiPriority w:val="0"/>
    <w:rPr>
      <w:rFonts w:hint="default" w:ascii="monospace" w:hAnsi="monospace" w:eastAsia="monospace" w:cs="monospace"/>
    </w:rPr>
  </w:style>
  <w:style w:type="character" w:customStyle="1" w:styleId="18">
    <w:name w:val="s12"/>
    <w:basedOn w:val="4"/>
    <w:qFormat/>
    <w:uiPriority w:val="0"/>
  </w:style>
  <w:style w:type="character" w:customStyle="1" w:styleId="19">
    <w:name w:val="layui-layer-tabnow"/>
    <w:basedOn w:val="4"/>
    <w:qFormat/>
    <w:uiPriority w:val="0"/>
    <w:rPr>
      <w:bdr w:val="single" w:color="CCCCCC" w:sz="6" w:space="0"/>
      <w:shd w:val="clear" w:fill="FFFFFF"/>
    </w:rPr>
  </w:style>
  <w:style w:type="character" w:customStyle="1" w:styleId="20">
    <w:name w:val="first-child"/>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2018-06-13T02:33:00Z</dcterms:created>
  <dc:creator>Administrator</dc:creator>
  <cp:lastModifiedBy>Z-M</cp:lastModifiedBy>
  <cp:lastPrinted>2018-07-10T02:54:00Z</cp:lastPrinted>
  <dcterms:modified xsi:type="dcterms:W3CDTF">2018-07-10T09:59:02Z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