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ascii="仿宋" w:hAnsi="仿宋" w:eastAsia="仿宋"/>
          <w:color w:val="000000"/>
          <w:highlight w:val="none"/>
        </w:rPr>
      </w:pPr>
      <w:bookmarkStart w:id="0" w:name="_Toc301619553"/>
      <w:bookmarkStart w:id="1" w:name="_Toc301617479"/>
      <w:bookmarkStart w:id="2" w:name="_Toc304227765"/>
      <w:bookmarkStart w:id="3" w:name="_Toc301300418"/>
      <w:bookmarkStart w:id="4" w:name="_Toc301195205"/>
      <w:bookmarkStart w:id="5" w:name="_Toc301359847"/>
      <w:bookmarkStart w:id="6" w:name="_Toc301364299"/>
      <w:bookmarkStart w:id="7" w:name="_Toc482490384"/>
      <w:bookmarkStart w:id="8" w:name="_Toc21729"/>
      <w:bookmarkStart w:id="9" w:name="_Toc30000673"/>
      <w:bookmarkStart w:id="10" w:name="_Toc301534862"/>
      <w:r>
        <w:rPr>
          <w:rFonts w:hint="eastAsia" w:ascii="仿宋" w:hAnsi="仿宋" w:eastAsia="仿宋"/>
          <w:color w:val="000000"/>
          <w:highlight w:val="none"/>
        </w:rPr>
        <w:t>一</w:t>
      </w:r>
      <w:r>
        <w:rPr>
          <w:rFonts w:hint="eastAsia" w:ascii="仿宋" w:hAnsi="仿宋" w:eastAsia="仿宋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highlight w:val="none"/>
        </w:rPr>
        <w:t>采购项目需求一览表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700"/>
        <w:gridCol w:w="967"/>
        <w:gridCol w:w="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highlight w:val="none"/>
              </w:rPr>
              <w:t>项目编号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HSH2023G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highlight w:val="none"/>
              </w:rPr>
              <w:t>项目名称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江西省教育厅2023年度“国培计划”-原国贫县中小学（幼儿园）教师培训师（专兼职）培训能力提升项目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采购条目编号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采购条目名称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数量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赣购2023F000951771</w:t>
            </w:r>
          </w:p>
        </w:tc>
        <w:tc>
          <w:tcPr>
            <w:tcW w:w="38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江西省教育厅2023年度“国培计划”-原国贫县中小学（幼儿园）教师培训师（专兼职）培训能力提升项目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843" w:firstLineChars="300"/>
              <w:rPr>
                <w:rFonts w:ascii="仿宋" w:hAnsi="仿宋" w:eastAsia="仿宋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highlight w:val="none"/>
              </w:rPr>
              <w:t>服务时间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40" w:lineRule="exact"/>
              <w:ind w:left="0" w:leftChars="0" w:firstLine="0" w:firstLineChars="0"/>
              <w:rPr>
                <w:rFonts w:ascii="楷体" w:hAnsi="楷体" w:eastAsia="楷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自合同签订之日起至2024年5月31日前。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highlight w:val="none"/>
              </w:rPr>
              <w:t>服务地点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60" w:lineRule="exact"/>
              <w:ind w:left="0" w:leftChars="0" w:firstLine="0" w:firstLineChars="0"/>
              <w:jc w:val="both"/>
              <w:rPr>
                <w:rFonts w:hint="default" w:ascii="楷体" w:hAnsi="楷体" w:eastAsia="楷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以江西省教育厅文件通知为准，培训场所须符合相关规定，安全且能够满足培训需要，须为政府采购定点单位（单位自有场地除外）。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3085" w:type="dxa"/>
            <w:noWrap w:val="0"/>
            <w:vAlign w:val="center"/>
          </w:tcPr>
          <w:p>
            <w:pPr>
              <w:spacing w:line="460" w:lineRule="exact"/>
              <w:ind w:firstLine="0" w:firstLineChars="0"/>
              <w:jc w:val="center"/>
              <w:rPr>
                <w:rFonts w:ascii="仿宋" w:hAnsi="仿宋" w:eastAsia="仿宋"/>
                <w:b/>
                <w:color w:val="000000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highlight w:val="none"/>
              </w:rPr>
              <w:t>备注</w:t>
            </w:r>
          </w:p>
        </w:tc>
        <w:tc>
          <w:tcPr>
            <w:tcW w:w="5670" w:type="dxa"/>
            <w:gridSpan w:val="3"/>
            <w:noWrap w:val="0"/>
            <w:vAlign w:val="center"/>
          </w:tcPr>
          <w:p>
            <w:pPr>
              <w:spacing w:line="460" w:lineRule="exact"/>
              <w:ind w:firstLine="0" w:firstLineChars="0"/>
              <w:jc w:val="both"/>
              <w:rPr>
                <w:rFonts w:ascii="仿宋" w:hAnsi="仿宋" w:eastAsia="仿宋"/>
                <w:color w:val="000000"/>
                <w:highlight w:val="none"/>
              </w:rPr>
            </w:pPr>
          </w:p>
        </w:tc>
      </w:tr>
    </w:tbl>
    <w:p>
      <w:pPr>
        <w:pStyle w:val="8"/>
        <w:rPr>
          <w:rFonts w:hint="eastAsia" w:ascii="仿宋" w:hAnsi="仿宋" w:eastAsia="仿宋"/>
          <w:color w:val="000000"/>
          <w:highlight w:val="none"/>
        </w:rPr>
      </w:pPr>
      <w:bookmarkStart w:id="11" w:name="_Toc482490385"/>
      <w:bookmarkStart w:id="12" w:name="_Toc1974"/>
      <w:bookmarkStart w:id="13" w:name="_Toc30000674"/>
      <w:r>
        <w:rPr>
          <w:rFonts w:hint="eastAsia" w:ascii="仿宋" w:hAnsi="仿宋" w:eastAsia="仿宋"/>
          <w:color w:val="000000"/>
          <w:highlight w:val="none"/>
        </w:rPr>
        <w:t>二</w:t>
      </w:r>
      <w:r>
        <w:rPr>
          <w:rFonts w:hint="eastAsia" w:ascii="仿宋" w:hAnsi="仿宋" w:eastAsia="仿宋"/>
          <w:color w:val="000000"/>
          <w:highlight w:val="none"/>
          <w:lang w:eastAsia="zh-CN"/>
        </w:rPr>
        <w:t>、</w:t>
      </w:r>
      <w:r>
        <w:rPr>
          <w:rFonts w:hint="eastAsia" w:ascii="仿宋" w:hAnsi="仿宋" w:eastAsia="仿宋"/>
          <w:color w:val="000000"/>
          <w:highlight w:val="none"/>
        </w:rPr>
        <w:t>服务内容及要求</w:t>
      </w:r>
      <w:bookmarkEnd w:id="11"/>
      <w:bookmarkEnd w:id="12"/>
      <w:bookmarkEnd w:id="13"/>
    </w:p>
    <w:p>
      <w:pPr>
        <w:numPr>
          <w:ilvl w:val="0"/>
          <w:numId w:val="0"/>
        </w:num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</w:rPr>
        <w:t>采购项目一览表</w:t>
      </w:r>
    </w:p>
    <w:tbl>
      <w:tblPr>
        <w:tblStyle w:val="6"/>
        <w:tblW w:w="9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73"/>
        <w:gridCol w:w="1301"/>
        <w:gridCol w:w="1349"/>
        <w:gridCol w:w="1260"/>
        <w:gridCol w:w="1230"/>
        <w:gridCol w:w="830"/>
        <w:gridCol w:w="103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子项目名称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培训对象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时长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（天或学时）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培训人数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（人）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经费标准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（元/人）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经费预算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“国培计划”——江西省市县中小学、幼儿园教师培训师（专职）培训能力提升培训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乐平市、东乡区、遂川县和信丰县4个递进的振兴帮扶县中小学、幼儿园专兼职培训师（教研室中小学教研员；进修学校、中小学、幼儿园专职培训者）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混合研修：理论引领+专题设计+专家诊断+反思改进+展示交流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线下：理论引领40学时+专题设计32课时+专家诊断8课时，线上：反思改进12课时+展示交流8课时（线下10天+线上20学时）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“国培计划”——江西省市县中小学、幼儿园教师培训师（专职）培训能力提升培训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24个原国贫县中小学、幼儿园专职培训师（教研室中小学教研员；进修学校、中小学、幼儿园专职培训者）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混合研修：理论引领+专题设计+专家诊断+反思改进+展示交流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分4批次实施，线下：理论引领40学时+专题设计32课时+专家诊断8课时，线上：反思改进12课时+展示交流8课时（线下10天+线上20学时）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48.72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“国培计划”——江西省市县中小学、幼儿园教师培训师（兼职）培训能力提升培训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24个原国贫县中小学、幼儿园兼职培训师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混合研修：理论引领+专题设计+专家诊断+反思改进+展示交流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分2批次实施，线下：理论引领40学时+专题设计32课时+专家诊断8课时，线上：反思改进12课时+展示交流8（线下10天+线上20学时）课时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“国培计划”——江西省市县中小学、幼儿园教师培训师（专职）培训能力提升培训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24个原国贫县中小学、幼儿园专职培训师（教研室中小学教研员；进修学校、中小学、幼儿园专职培训者）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混合研修：理论引领+专题设计+专家诊断+反思改进+展示交流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分4批次实施，线下：理论引领40学时+专题设计32课时+专家诊断8课时，线上：反思改进12课时+展示交流8课时（线下10天+线上20学时）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市县教师培训团队研修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“国培计划”——江西省市县中小学、幼儿园教师培训师（兼职）培训能力提升培训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24个原国贫县中小学、幼儿园兼职培训师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混合研修：理论引领+专题设计+专家诊断+反思改进+展示交流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分2批次实施，线下：理论引领40学时+专题设计32课时+专家诊断8课时，线上：反思改进12课时+展示交流8课时（线下10天+线上20学时）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线下省内400元/人/天，线上3元/学时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24.36</w:t>
            </w:r>
          </w:p>
        </w:tc>
      </w:tr>
    </w:tbl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  <w:lang w:val="en-US" w:eastAsia="zh-CN"/>
        </w:rPr>
        <w:br w:type="page"/>
      </w:r>
      <w:r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人员要求</w:t>
      </w:r>
    </w:p>
    <w:p>
      <w:pPr>
        <w:pStyle w:val="9"/>
        <w:keepNext w:val="0"/>
        <w:keepLines w:val="0"/>
        <w:spacing w:before="0" w:after="0" w:line="580" w:lineRule="exact"/>
        <w:ind w:firstLine="560" w:firstLineChars="200"/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1.承训单位高度重视国培项目，明确单位领导担任项目负责人，组成管理团队，团队管理分工明确，协作有效；</w:t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 w:val="0"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    2.建有培训专家库专家，不少于50人（包含兼职及专职教师），专家库中须含有省外专家，省外专家和省内优秀一线教师（校园长）各不少于总数的20%，其中从事相关教育教学或研究工作副高级以上专业技术职务（职称）的专家不少于总数的60%（要求提供专家库表，内容包含教师姓名、单位名称、性别、身份证号、研究领域、任教学科、职称及所获荣誉等相关信息，并注明省内省外）</w:t>
      </w:r>
    </w:p>
    <w:p>
      <w:pPr>
        <w:pStyle w:val="9"/>
        <w:keepNext w:val="0"/>
        <w:keepLines w:val="0"/>
        <w:spacing w:before="0" w:after="0" w:line="580" w:lineRule="exact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（三）安全要求</w:t>
      </w:r>
    </w:p>
    <w:p>
      <w:pPr>
        <w:widowControl/>
        <w:spacing w:line="580" w:lineRule="exact"/>
        <w:ind w:firstLine="562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 xml:space="preserve"> 投标人应严格制定安全管理方案负责每位学员在培训期间的安全，并在培训前负责每位学员意外伤害险的购买。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（四）资源建设</w:t>
      </w:r>
    </w:p>
    <w:p>
      <w:pPr>
        <w:spacing w:line="580" w:lineRule="exact"/>
        <w:ind w:firstLine="562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投标人在培训过程中应当注重课程资源的建设，开发以视频为主，包括讲义、教案、作业、拓展阅读等内容的课程资源，每个项目至少完成一个课程资源。同时承诺江西省教育厅可以无偿无限制使用该课程资源，投标人应当保证所提供的资源不会侵犯任何第三方的知识产权；如若出现侵权行为，由投标人承担全部责任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培训课程资源技术要求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1.课程目录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确保一门课的课程目录编排合理有序、逻辑清晰，原则上最多使用三级目录，第一级目录采用数字“1”标识，第二级目录采用数字“1.1”标识，第三级目录采用数字“1.1.1”标识。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例如：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课程名称：区域课程规划与实施管理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1.区域课程规划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1.1明确任务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2.在国家级示范区和示范校发挥教研支撑作用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2.1关键问题与现状</w:t>
      </w:r>
    </w:p>
    <w:p>
      <w:pPr>
        <w:widowControl/>
        <w:spacing w:line="580" w:lineRule="exact"/>
        <w:ind w:firstLine="1120" w:firstLineChars="40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……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2.资源类型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课程资源以视颜为主，课程资源目录的最低级目录有且只有1个视频，根据课程建设需要，其他资源类型包括讲义、教案、作业、拓展阅读等，配置到一级资源目录或整个课程。视频应采用“教师讲解+多媒体大屏”的形式，适当呈现授课教师画面，增强教学的交互性和画面的可视性。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3.视频规格</w:t>
      </w:r>
    </w:p>
    <w:p>
      <w:pPr>
        <w:widowControl/>
        <w:spacing w:line="580" w:lineRule="exact"/>
        <w:ind w:firstLine="560"/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Cs w:val="0"/>
          <w:color w:val="000000"/>
          <w:kern w:val="2"/>
          <w:sz w:val="28"/>
          <w:szCs w:val="28"/>
          <w:highlight w:val="none"/>
          <w:lang w:val="en-US" w:eastAsia="zh-CN" w:bidi="ar-SA"/>
        </w:rPr>
        <w:t>课程视颜应包含片头，时长不超过5秒，文字信息包括：课程名称、学科（领域）、主讲教师等信息。录制环境安静无噪音，光照充足均匀，教师语言规范，声音响亮。视频画面的比例为16：9，大小不超过1G,编码格式H.264/25帧，分辨率1920*1080P,码率8Mbps,音频ACC编码、码率128Kbps</w:t>
      </w:r>
    </w:p>
    <w:p>
      <w:pPr>
        <w:spacing w:line="580" w:lineRule="exact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w w:val="98"/>
          <w:kern w:val="0"/>
          <w:sz w:val="28"/>
          <w:szCs w:val="28"/>
          <w:highlight w:val="none"/>
          <w:lang w:val="en-US" w:eastAsia="zh-CN"/>
        </w:rPr>
      </w:pPr>
    </w:p>
    <w:p>
      <w:pPr>
        <w:ind w:firstLine="562"/>
        <w:rPr>
          <w:rFonts w:ascii="仿宋" w:hAnsi="仿宋" w:eastAsia="仿宋"/>
          <w:b/>
          <w:color w:val="000000"/>
          <w:highlight w:val="none"/>
        </w:rPr>
      </w:pPr>
      <w:r>
        <w:rPr>
          <w:rFonts w:hint="eastAsia" w:ascii="仿宋" w:hAnsi="仿宋" w:eastAsia="仿宋"/>
          <w:b/>
          <w:color w:val="000000"/>
          <w:highlight w:val="none"/>
        </w:rPr>
        <w:t>注：以上服务内容及要求为实质性条款，必须完全满足或优于，否则视为无效投标文件。</w:t>
      </w:r>
    </w:p>
    <w:p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YTQ5OTRmZmM4YzZlNzA3MWNmODRlMWYxMzhkODUifQ=="/>
  </w:docVars>
  <w:rsids>
    <w:rsidRoot w:val="10A77616"/>
    <w:rsid w:val="10A7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exact"/>
      <w:ind w:firstLine="200" w:firstLineChars="200"/>
    </w:pPr>
    <w:rPr>
      <w:rFonts w:ascii="微软雅黑" w:hAnsi="微软雅黑" w:eastAsia="楷体_GB2312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kern w:val="0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5">
    <w:name w:val="Block Text"/>
    <w:basedOn w:val="1"/>
    <w:qFormat/>
    <w:uiPriority w:val="99"/>
    <w:pPr>
      <w:spacing w:after="120" w:line="240" w:lineRule="auto"/>
      <w:ind w:left="1440" w:leftChars="700" w:right="1440" w:rightChars="700" w:firstLine="0" w:firstLineChars="0"/>
      <w:jc w:val="both"/>
    </w:pPr>
    <w:rPr>
      <w:rFonts w:ascii="Calibri" w:hAnsi="Calibri" w:eastAsia="宋体"/>
      <w:sz w:val="21"/>
      <w:szCs w:val="24"/>
    </w:rPr>
  </w:style>
  <w:style w:type="paragraph" w:customStyle="1" w:styleId="8">
    <w:name w:val="样式2"/>
    <w:basedOn w:val="3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"/>
    </w:rPr>
  </w:style>
  <w:style w:type="paragraph" w:customStyle="1" w:styleId="9">
    <w:name w:val="样式3"/>
    <w:basedOn w:val="4"/>
    <w:qFormat/>
    <w:uiPriority w:val="0"/>
    <w:pPr>
      <w:spacing w:before="120" w:after="120" w:line="480" w:lineRule="exact"/>
      <w:ind w:firstLine="0" w:firstLineChars="0"/>
    </w:pPr>
    <w:rPr>
      <w:rFonts w:eastAsia="楷体_GB2312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2161</Words>
  <Characters>2315</Characters>
  <Lines>0</Lines>
  <Paragraphs>0</Paragraphs>
  <TotalTime>0</TotalTime>
  <ScaleCrop>false</ScaleCrop>
  <LinksUpToDate>false</LinksUpToDate>
  <CharactersWithSpaces>2320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2023-08-15T12:34:00Z</dcterms:created>
  <dc:creator>N</dc:creator>
  <cp:lastModifiedBy>N</cp:lastModifiedBy>
  <dcterms:modified xsi:type="dcterms:W3CDTF">2023-08-15T12:35:48Z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0990781501C348C3A57670A997FFC4F3_11</vt:lpwstr>
  </property>
</Properties>
</file>