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032BAFD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万涛</w:t>
      </w:r>
    </w:p>
    <w:p w14:paraId="27EB8D28">
      <w:pPr>
        <w:keepNext w:val="0"/>
        <w:keepLines w:val="0"/>
        <w:pageBreakBefore w:val="0"/>
        <w:widowControl/>
        <w:numPr>
          <w:ilvl w:val="0"/>
          <w:numId w:val="1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基本情况</w:t>
      </w:r>
    </w:p>
    <w:p w14:paraId="46236369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当事人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在2024年宜春市中心城区公共外环境病媒生物防制服务项目（项目编号：东辰-YC2024-003-2）中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/>
          <w14:textFill>
            <w14:solidFill>
              <w14:schemeClr w14:val="tx1"/>
            </w14:solidFill>
          </w14:textFill>
        </w:rPr>
        <w:t>未按照磋商文件规定的评审标准进行评审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3B17F98A">
      <w:pPr>
        <w:keepNext w:val="0"/>
        <w:keepLines w:val="0"/>
        <w:pageBreakBefore w:val="0"/>
        <w:widowControl/>
        <w:numPr>
          <w:ilvl w:val="0"/>
          <w:numId w:val="1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处罚结果</w:t>
      </w:r>
    </w:p>
    <w:p w14:paraId="5080D91D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根据《中华人民共和国政府采购法实施条例》第七十五条、《政府采购评审专家管理办法》第二十七条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之规定，本机关决定对当事人处以警告，并处2000元的罚款。当事人评审意见无效，不得获取评审费。</w:t>
      </w:r>
    </w:p>
    <w:p w14:paraId="76AE29A6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408BA6CA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ind w:firstLine="5120" w:firstLineChars="1600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bookmarkStart w:id="1" w:name="_GoBack"/>
      <w:bookmarkEnd w:id="1"/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p w14:paraId="239CD59D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</w:p>
    <w:p w14:paraId="434364AA">
      <w:pPr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69F93BE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EE6D118"/>
    <w:multiLevelType w:val="singleLevel"/>
    <w:tmpl w:val="5EE6D118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AFDB126"/>
    <w:rsid w:val="215FEB02"/>
    <w:rsid w:val="7DF73BE8"/>
    <w:rsid w:val="FAFDB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Office_12.8.2.17836_F1E327BC-269C-435d-A152-05C5408002CA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2025-06-09T17:24:00Z</dcterms:created>
  <dc:creator>huawei</dc:creator>
  <cp:lastModifiedBy>huawei</cp:lastModifiedBy>
  <dcterms:modified xsi:type="dcterms:W3CDTF">2025-06-09T09:46:07Z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2052-12.8.2.17836</vt:lpwstr>
  </property>
  <property fmtid="{D5CDD505-2E9C-101B-9397-08002B2CF9AE}" pid="3" name="ICV">
    <vt:lpwstr>4AAA4A826B6FCA0FD137466866F75B3B_41</vt:lpwstr>
  </property>
</Properties>
</file>