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A98E72">
      <w:pPr>
        <w:jc w:val="right"/>
        <w:rPr>
          <w:rFonts w:ascii="仿宋_GB2312" w:eastAsia="仿宋_GB2312"/>
          <w:sz w:val="32"/>
          <w:szCs w:val="32"/>
        </w:rPr>
      </w:pPr>
    </w:p>
    <w:p w14:paraId="6741E6A8">
      <w:pPr>
        <w:jc w:val="center"/>
        <w:rPr>
          <w:rFonts w:ascii="方正小标宋简体" w:eastAsia="方正小标宋简体"/>
          <w:sz w:val="44"/>
          <w:szCs w:val="44"/>
        </w:rPr>
      </w:pPr>
    </w:p>
    <w:p w14:paraId="74A9CCDF">
      <w:pPr>
        <w:jc w:val="center"/>
        <w:rPr>
          <w:rFonts w:ascii="方正小标宋简体" w:eastAsia="方正小标宋简体"/>
          <w:sz w:val="44"/>
          <w:szCs w:val="44"/>
        </w:rPr>
      </w:pPr>
      <w:r>
        <w:rPr>
          <w:rFonts w:hint="eastAsia" w:ascii="方正小标宋简体" w:eastAsia="方正小标宋简体"/>
          <w:sz w:val="44"/>
          <w:szCs w:val="44"/>
        </w:rPr>
        <w:t>投诉处理结果公告</w:t>
      </w:r>
    </w:p>
    <w:p w14:paraId="71E0B610">
      <w:pPr>
        <w:snapToGrid w:val="0"/>
        <w:spacing w:line="576" w:lineRule="exact"/>
        <w:ind w:firstLine="640" w:firstLineChars="200"/>
        <w:rPr>
          <w:rFonts w:ascii="仿宋_GB2312" w:eastAsia="仿宋_GB2312"/>
          <w:sz w:val="32"/>
          <w:szCs w:val="32"/>
        </w:rPr>
      </w:pPr>
    </w:p>
    <w:p w14:paraId="08531D0C">
      <w:pPr>
        <w:snapToGrid w:val="0"/>
        <w:spacing w:line="576" w:lineRule="exact"/>
        <w:ind w:firstLine="643" w:firstLineChars="200"/>
        <w:rPr>
          <w:rFonts w:ascii="仿宋_GB2312" w:eastAsia="仿宋_GB2312"/>
          <w:sz w:val="32"/>
          <w:szCs w:val="32"/>
        </w:rPr>
      </w:pPr>
      <w:r>
        <w:rPr>
          <w:rFonts w:hint="eastAsia" w:ascii="仿宋_GB2312" w:eastAsia="仿宋_GB2312"/>
          <w:b/>
          <w:sz w:val="32"/>
          <w:szCs w:val="32"/>
        </w:rPr>
        <w:t>一、项目编号：</w:t>
      </w:r>
      <w:r>
        <w:rPr>
          <w:rFonts w:hint="default" w:ascii="Times New Roman" w:hAnsi="Times New Roman" w:eastAsia="仿宋_GB2312" w:cs="Times New Roman"/>
          <w:sz w:val="32"/>
          <w:szCs w:val="32"/>
        </w:rPr>
        <w:t>大业-YC2024-023</w:t>
      </w:r>
    </w:p>
    <w:p w14:paraId="7055E253">
      <w:pPr>
        <w:snapToGrid w:val="0"/>
        <w:spacing w:line="576" w:lineRule="exact"/>
        <w:ind w:firstLine="643" w:firstLineChars="200"/>
        <w:rPr>
          <w:rFonts w:hint="eastAsia" w:ascii="仿宋_GB2312" w:eastAsia="仿宋_GB2312"/>
          <w:sz w:val="32"/>
          <w:szCs w:val="32"/>
        </w:rPr>
      </w:pPr>
      <w:r>
        <w:rPr>
          <w:rFonts w:hint="eastAsia" w:ascii="仿宋_GB2312" w:eastAsia="仿宋_GB2312"/>
          <w:b/>
          <w:sz w:val="32"/>
          <w:szCs w:val="32"/>
        </w:rPr>
        <w:t>二、项目名称：</w:t>
      </w:r>
      <w:r>
        <w:rPr>
          <w:rFonts w:hint="eastAsia" w:ascii="仿宋_GB2312" w:eastAsia="仿宋_GB2312"/>
          <w:sz w:val="32"/>
          <w:szCs w:val="32"/>
        </w:rPr>
        <w:t>宜春市农</w:t>
      </w:r>
      <w:bookmarkStart w:id="0" w:name="_GoBack"/>
      <w:bookmarkEnd w:id="0"/>
      <w:r>
        <w:rPr>
          <w:rFonts w:hint="eastAsia" w:ascii="仿宋_GB2312" w:eastAsia="仿宋_GB2312"/>
          <w:sz w:val="32"/>
          <w:szCs w:val="32"/>
        </w:rPr>
        <w:t>业农村局农产品质量安全速测前处理设备、农兽药残留胶体金检测卡及读卡仪设备采购项目</w:t>
      </w:r>
    </w:p>
    <w:p w14:paraId="4B606AC6">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三、相关当事人</w:t>
      </w:r>
    </w:p>
    <w:p w14:paraId="74B6E1AE">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 xml:space="preserve">投诉人：深圳市绿诗源生物技术有限公司 </w:t>
      </w:r>
    </w:p>
    <w:p w14:paraId="7712F27A">
      <w:pPr>
        <w:snapToGrid w:val="0"/>
        <w:spacing w:line="576" w:lineRule="exact"/>
        <w:ind w:firstLine="640" w:firstLineChars="200"/>
        <w:rPr>
          <w:rFonts w:hint="eastAsia" w:ascii="仿宋_GB2312" w:eastAsia="仿宋_GB2312"/>
          <w:sz w:val="32"/>
          <w:szCs w:val="32"/>
          <w:lang w:val="en-US" w:eastAsia="zh-CN"/>
        </w:rPr>
      </w:pPr>
      <w:r>
        <w:rPr>
          <w:rFonts w:hint="eastAsia" w:ascii="仿宋_GB2312" w:eastAsia="仿宋_GB2312"/>
          <w:sz w:val="32"/>
          <w:szCs w:val="32"/>
        </w:rPr>
        <w:t xml:space="preserve">地址：深圳市大鹏新区大鹏办事处布新社区布新村工业大道2号D栋 </w:t>
      </w:r>
    </w:p>
    <w:p w14:paraId="1CDF0A19">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被投诉人1：宜春大业招标咨询有限公司（代理机构）</w:t>
      </w:r>
    </w:p>
    <w:p w14:paraId="77D774D9">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 xml:space="preserve">地址：江西省宜春市袁州区红林世界城1栋15楼1513室 </w:t>
      </w:r>
    </w:p>
    <w:p w14:paraId="50B5D67E">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被投诉人2：宜春市农业农村局（采购人）</w:t>
      </w:r>
    </w:p>
    <w:p w14:paraId="17670662">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地址：江西省宜春市宜阳大厦中座14楼</w:t>
      </w:r>
    </w:p>
    <w:p w14:paraId="05DD74A8">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相关</w:t>
      </w:r>
      <w:r>
        <w:rPr>
          <w:rFonts w:hint="eastAsia" w:ascii="仿宋_GB2312" w:eastAsia="仿宋_GB2312"/>
          <w:sz w:val="32"/>
          <w:szCs w:val="32"/>
          <w:lang w:val="en-US" w:eastAsia="zh-CN"/>
        </w:rPr>
        <w:t>供应商</w:t>
      </w:r>
      <w:r>
        <w:rPr>
          <w:rFonts w:hint="eastAsia" w:ascii="仿宋_GB2312" w:eastAsia="仿宋_GB2312"/>
          <w:sz w:val="32"/>
          <w:szCs w:val="32"/>
        </w:rPr>
        <w:t>：南昌富泰力诺检测应用系统有限公司</w:t>
      </w:r>
    </w:p>
    <w:p w14:paraId="4B70CA32">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地址：江西省南昌市南昌县小蓝经济技术开发区小蓝中大道346号15栋南4楼</w:t>
      </w:r>
    </w:p>
    <w:p w14:paraId="6C6E5224">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四、基本情况</w:t>
      </w:r>
    </w:p>
    <w:p w14:paraId="60075DB8">
      <w:pPr>
        <w:snapToGrid w:val="0"/>
        <w:spacing w:line="576" w:lineRule="exact"/>
        <w:ind w:firstLine="640" w:firstLineChars="200"/>
        <w:rPr>
          <w:rFonts w:hint="eastAsia" w:ascii="仿宋_GB2312" w:eastAsia="仿宋_GB2312"/>
          <w:sz w:val="32"/>
          <w:szCs w:val="32"/>
        </w:rPr>
      </w:pPr>
      <w:r>
        <w:rPr>
          <w:rFonts w:hint="eastAsia" w:ascii="仿宋_GB2312" w:eastAsia="仿宋_GB2312"/>
          <w:sz w:val="32"/>
          <w:szCs w:val="32"/>
        </w:rPr>
        <w:t>投诉人因对</w:t>
      </w:r>
      <w:r>
        <w:rPr>
          <w:rFonts w:hint="eastAsia" w:ascii="仿宋_GB2312" w:eastAsia="仿宋_GB2312"/>
          <w:sz w:val="32"/>
          <w:szCs w:val="32"/>
          <w:lang w:val="en-US" w:eastAsia="zh-CN"/>
        </w:rPr>
        <w:t>被投诉人</w:t>
      </w:r>
      <w:r>
        <w:rPr>
          <w:rFonts w:hint="eastAsia" w:ascii="仿宋_GB2312" w:eastAsia="仿宋_GB2312"/>
          <w:sz w:val="32"/>
          <w:szCs w:val="32"/>
        </w:rPr>
        <w:t>就本项目作出的质疑答复不满，向本机关提起投诉。投诉事项为：根据招标代理机构质疑回复函中所述，只是说政府采购招标项目中，评审专家不得泄露评审文件和评审情况涉及所谓的商业机密，评审现场不得有其他无关人员进入，而并未正面回复我方提出的质疑点，我们要求的是采购方与招标代理机构对我方公布评审我方时的评分明细，而对于我方而言，有知情权，我方自身的投标文件，评审明细等，都不属于代理机构所说的商业机密。根据相关规定：未中标人申请查看本人的评审得分明细并未侵犯商业秘密，因为相对于采购人、采购代理机构或者其他供应商，未中标人的评审得分明细对其本人而言不属于“商业秘密”。</w:t>
      </w:r>
    </w:p>
    <w:p w14:paraId="64A40A9B">
      <w:pPr>
        <w:snapToGrid w:val="0"/>
        <w:spacing w:line="576" w:lineRule="exact"/>
        <w:ind w:firstLine="640" w:firstLineChars="200"/>
        <w:rPr>
          <w:rFonts w:hint="default" w:ascii="仿宋_GB2312" w:eastAsia="仿宋_GB2312"/>
          <w:sz w:val="32"/>
          <w:szCs w:val="32"/>
          <w:woUserID w:val="1"/>
        </w:rPr>
      </w:pPr>
      <w:r>
        <w:rPr>
          <w:rFonts w:hint="default" w:ascii="仿宋_GB2312" w:eastAsia="仿宋_GB2312"/>
          <w:sz w:val="32"/>
          <w:szCs w:val="32"/>
          <w:woUserID w:val="1"/>
        </w:rPr>
        <w:t>本机关依法调查并作出处理决定。</w:t>
      </w:r>
    </w:p>
    <w:p w14:paraId="020C9E5C">
      <w:pPr>
        <w:snapToGrid w:val="0"/>
        <w:spacing w:line="576" w:lineRule="exact"/>
        <w:ind w:firstLine="643" w:firstLineChars="200"/>
        <w:rPr>
          <w:rFonts w:ascii="仿宋_GB2312" w:eastAsia="仿宋_GB2312"/>
          <w:b/>
          <w:sz w:val="32"/>
          <w:szCs w:val="32"/>
        </w:rPr>
      </w:pPr>
      <w:r>
        <w:rPr>
          <w:rFonts w:hint="eastAsia" w:ascii="仿宋_GB2312" w:eastAsia="仿宋_GB2312"/>
          <w:b/>
          <w:sz w:val="32"/>
          <w:szCs w:val="32"/>
        </w:rPr>
        <w:t>五、处理依据及结果</w:t>
      </w:r>
    </w:p>
    <w:p w14:paraId="6C3ADABD">
      <w:pPr>
        <w:snapToGrid w:val="0"/>
        <w:spacing w:line="576" w:lineRule="exact"/>
        <w:ind w:firstLine="640" w:firstLineChars="200"/>
        <w:rPr>
          <w:rFonts w:ascii="仿宋_GB2312" w:eastAsia="仿宋_GB2312"/>
          <w:sz w:val="32"/>
          <w:szCs w:val="32"/>
        </w:rPr>
      </w:pPr>
      <w:r>
        <w:rPr>
          <w:rFonts w:hint="eastAsia" w:ascii="仿宋_GB2312" w:eastAsia="仿宋_GB2312"/>
          <w:sz w:val="32"/>
          <w:szCs w:val="32"/>
        </w:rPr>
        <w:t>根据《政府采购质疑和投诉办法》（财政部令第94号）第二十九条第一款第（二）项之规定，本机关决定：驳回投诉。</w:t>
      </w:r>
    </w:p>
    <w:p w14:paraId="2497D65A">
      <w:pPr>
        <w:jc w:val="both"/>
        <w:rPr>
          <w:rFonts w:hint="eastAsia" w:ascii="仿宋_GB2312" w:eastAsia="仿宋_GB2312"/>
          <w:sz w:val="32"/>
          <w:szCs w:val="32"/>
          <w:lang w:val="en-US" w:eastAsia="zh-CN"/>
        </w:rPr>
      </w:pPr>
    </w:p>
    <w:p w14:paraId="1BE4B346">
      <w:pPr>
        <w:jc w:val="both"/>
        <w:rPr>
          <w:rFonts w:hint="eastAsia" w:ascii="仿宋_GB2312" w:eastAsia="仿宋_GB2312"/>
          <w:sz w:val="32"/>
          <w:szCs w:val="32"/>
          <w:lang w:val="en-US" w:eastAsia="zh-CN"/>
        </w:rPr>
      </w:pPr>
    </w:p>
    <w:p w14:paraId="0920CD22">
      <w:pPr>
        <w:ind w:firstLine="4800" w:firstLineChars="1500"/>
        <w:jc w:val="both"/>
        <w:rPr>
          <w:rFonts w:ascii="仿宋_GB2312" w:eastAsia="仿宋_GB2312"/>
          <w:sz w:val="32"/>
          <w:szCs w:val="32"/>
        </w:rPr>
      </w:pPr>
      <w:r>
        <w:rPr>
          <w:rFonts w:hint="eastAsia" w:ascii="仿宋_GB2312" w:eastAsia="仿宋_GB2312"/>
          <w:sz w:val="32"/>
          <w:szCs w:val="32"/>
          <w:lang w:val="en-US" w:eastAsia="zh-CN"/>
        </w:rPr>
        <w:t>宜春市</w:t>
      </w:r>
      <w:r>
        <w:rPr>
          <w:rFonts w:hint="eastAsia" w:ascii="仿宋_GB2312" w:eastAsia="仿宋_GB2312"/>
          <w:sz w:val="32"/>
          <w:szCs w:val="32"/>
        </w:rPr>
        <w:t>财政局</w:t>
      </w:r>
    </w:p>
    <w:p w14:paraId="1E4846DC">
      <w:pPr>
        <w:ind w:firstLine="4480" w:firstLineChars="1400"/>
        <w:jc w:val="both"/>
        <w:rPr>
          <w:rFonts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5</w:t>
      </w:r>
      <w:r>
        <w:rPr>
          <w:rFonts w:hint="eastAsia" w:ascii="仿宋_GB2312" w:eastAsia="仿宋_GB2312"/>
          <w:sz w:val="32"/>
          <w:szCs w:val="32"/>
        </w:rPr>
        <w:t>年1月</w:t>
      </w:r>
      <w:r>
        <w:rPr>
          <w:rFonts w:hint="eastAsia" w:ascii="仿宋_GB2312" w:eastAsia="仿宋_GB2312"/>
          <w:sz w:val="32"/>
          <w:szCs w:val="32"/>
          <w:lang w:val="en-US" w:eastAsia="zh-CN"/>
        </w:rPr>
        <w:t>22</w:t>
      </w:r>
      <w:r>
        <w:rPr>
          <w:rFonts w:hint="eastAsia" w:ascii="仿宋_GB2312" w:eastAsia="仿宋_GB2312"/>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192AB8EC-020E-4B09-AC9C-B3565431EAB8}"/>
  </w:font>
  <w:font w:name="仿宋_GB2312">
    <w:panose1 w:val="02010609030101010101"/>
    <w:charset w:val="86"/>
    <w:family w:val="modern"/>
    <w:pitch w:val="default"/>
    <w:sig w:usb0="00000001" w:usb1="080E0000" w:usb2="00000000" w:usb3="00000000" w:csb0="00040000" w:csb1="00000000"/>
    <w:embedRegular r:id="rId2" w:fontKey="{4F810D2E-0665-46B1-8846-322D01D2B14B}"/>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5E7C"/>
    <w:rsid w:val="000560B9"/>
    <w:rsid w:val="00117C71"/>
    <w:rsid w:val="00121708"/>
    <w:rsid w:val="001615AE"/>
    <w:rsid w:val="0018534B"/>
    <w:rsid w:val="00193F8A"/>
    <w:rsid w:val="00200019"/>
    <w:rsid w:val="002166F1"/>
    <w:rsid w:val="002403CA"/>
    <w:rsid w:val="00283F22"/>
    <w:rsid w:val="002B7B0A"/>
    <w:rsid w:val="002E48F4"/>
    <w:rsid w:val="002F3B0F"/>
    <w:rsid w:val="003440A7"/>
    <w:rsid w:val="003506AE"/>
    <w:rsid w:val="003541C7"/>
    <w:rsid w:val="00462DB5"/>
    <w:rsid w:val="004811EE"/>
    <w:rsid w:val="00513FF3"/>
    <w:rsid w:val="00596476"/>
    <w:rsid w:val="00596A56"/>
    <w:rsid w:val="006A5EB7"/>
    <w:rsid w:val="00743ABC"/>
    <w:rsid w:val="007D360A"/>
    <w:rsid w:val="00815E7C"/>
    <w:rsid w:val="0082647A"/>
    <w:rsid w:val="00837351"/>
    <w:rsid w:val="008A75EB"/>
    <w:rsid w:val="00986648"/>
    <w:rsid w:val="00993C8D"/>
    <w:rsid w:val="00B93279"/>
    <w:rsid w:val="00BE0C9F"/>
    <w:rsid w:val="00C1485C"/>
    <w:rsid w:val="00C46D6D"/>
    <w:rsid w:val="00C52D6F"/>
    <w:rsid w:val="00C74946"/>
    <w:rsid w:val="00D12129"/>
    <w:rsid w:val="00D126CE"/>
    <w:rsid w:val="00D25F15"/>
    <w:rsid w:val="00D34DF0"/>
    <w:rsid w:val="00D90A74"/>
    <w:rsid w:val="00E2735E"/>
    <w:rsid w:val="00EB6051"/>
    <w:rsid w:val="00ED4B6C"/>
    <w:rsid w:val="00F445BE"/>
    <w:rsid w:val="00F92C67"/>
    <w:rsid w:val="0E707160"/>
    <w:rsid w:val="12D331FB"/>
    <w:rsid w:val="4EFFA012"/>
    <w:rsid w:val="53D70B2B"/>
    <w:rsid w:val="574076EB"/>
    <w:rsid w:val="592E69E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微软中国</Company>
  <Pages>2</Pages>
  <Words>369</Words>
  <Characters>405</Characters>
  <Lines>4</Lines>
  <Paragraphs>1</Paragraphs>
  <TotalTime>48</TotalTime>
  <ScaleCrop>false</ScaleCrop>
  <LinksUpToDate>false</LinksUpToDate>
  <CharactersWithSpaces>405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2024-10-30T14:16:00Z</dcterms:created>
  <dc:creator>微软用户</dc:creator>
  <cp:lastModifiedBy>lips</cp:lastModifiedBy>
  <dcterms:modified xsi:type="dcterms:W3CDTF">2025-02-14T08:39:22Z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eyJoZGlkIjoiMDdjYzY1YjA5MjM4ZWI5ZWY0MWFiYjFiNzE2MmJhYTAiLCJ1c2VySWQiOiIyNDI1MTUzNTYifQ==</vt:lpwstr>
  </property>
  <property fmtid="{D5CDD505-2E9C-101B-9397-08002B2CF9AE}" pid="3" name="KSOProductBuildVer">
    <vt:lpwstr>2052-12.1.0.19770</vt:lpwstr>
  </property>
  <property fmtid="{D5CDD505-2E9C-101B-9397-08002B2CF9AE}" pid="4" name="ICV">
    <vt:lpwstr>4EC12712C9244D1DAC9C06735E26D724_13</vt:lpwstr>
  </property>
</Properties>
</file>