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D1469C4">
      <w:pPr>
        <w:keepNext/>
        <w:keepLines/>
        <w:shd w:val="clear" w:color="auto" w:fill="FFFFFF"/>
        <w:tabs>
          <w:tab w:val="left" w:pos="0"/>
        </w:tabs>
        <w:adjustRightInd w:val="0"/>
        <w:spacing w:after="201" w:line="560" w:lineRule="exact"/>
        <w:jc w:val="center"/>
        <w:outlineLvl w:val="0"/>
        <w:rPr>
          <w:rFonts w:hint="eastAsia" w:ascii="方正小标宋简体" w:hAnsi="宋体" w:eastAsia="方正小标宋简体" w:cs="宋体"/>
          <w:color w:val="000000"/>
          <w:kern w:val="0"/>
          <w:sz w:val="44"/>
          <w:szCs w:val="44"/>
        </w:rPr>
      </w:pPr>
      <w:bookmarkStart w:id="1" w:name="_GoBack"/>
      <w:bookmarkEnd w:id="1"/>
      <w:bookmarkStart w:id="0" w:name="_Toc28359044"/>
      <w:r>
        <w:rPr>
          <w:rFonts w:hint="eastAsia" w:ascii="方正小标宋简体" w:hAnsi="华文中宋" w:eastAsia="方正小标宋简体" w:cs="宋体"/>
          <w:color w:val="000000"/>
          <w:kern w:val="0"/>
          <w:sz w:val="44"/>
          <w:szCs w:val="44"/>
        </w:rPr>
        <w:t>行政处罚结果公告</w:t>
      </w:r>
      <w:bookmarkEnd w:id="0"/>
    </w:p>
    <w:p w14:paraId="42DC2E84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46" w:after="201" w:line="560" w:lineRule="exact"/>
        <w:ind w:firstLine="640" w:firstLineChars="200"/>
        <w:jc w:val="left"/>
        <w:textAlignment w:val="auto"/>
        <w:rPr>
          <w:rFonts w:hint="eastAsia" w:ascii="黑体" w:hAnsi="黑体" w:eastAsia="黑体" w:cs="宋体"/>
          <w:color w:val="383838"/>
          <w:kern w:val="0"/>
          <w:sz w:val="32"/>
          <w:szCs w:val="32"/>
        </w:rPr>
      </w:pPr>
    </w:p>
    <w:p w14:paraId="2457757E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黑体" w:hAnsi="黑体" w:eastAsia="黑体" w:cs="Times New Roman"/>
          <w:color w:val="000000"/>
          <w:kern w:val="0"/>
          <w:sz w:val="32"/>
          <w:szCs w:val="32"/>
        </w:rPr>
      </w:pPr>
      <w:r>
        <w:rPr>
          <w:rFonts w:ascii="黑体" w:hAnsi="黑体" w:eastAsia="黑体" w:cs="Times New Roman"/>
          <w:color w:val="000000"/>
          <w:kern w:val="0"/>
          <w:sz w:val="32"/>
          <w:szCs w:val="32"/>
        </w:rPr>
        <w:t>一、相关当事人</w:t>
      </w:r>
    </w:p>
    <w:p w14:paraId="545FD39A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0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  <w:t>当事人：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</w:rPr>
        <w:t>宜春市盛和建筑工程有限公司</w:t>
      </w:r>
    </w:p>
    <w:p w14:paraId="153FDA0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0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  <w:t xml:space="preserve">地 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 xml:space="preserve"> </w:t>
      </w:r>
      <w:r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  <w:t>址：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</w:rPr>
        <w:t>江西省宜春市袁州区洪塘镇洪塘街79号1-4层</w:t>
      </w:r>
    </w:p>
    <w:p w14:paraId="40C17F24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黑体" w:hAnsi="黑体" w:eastAsia="黑体" w:cs="Times New Roman"/>
          <w:color w:val="000000"/>
          <w:kern w:val="0"/>
          <w:sz w:val="32"/>
          <w:szCs w:val="32"/>
        </w:rPr>
      </w:pPr>
      <w:r>
        <w:rPr>
          <w:rFonts w:ascii="黑体" w:hAnsi="黑体" w:eastAsia="黑体" w:cs="Times New Roman"/>
          <w:color w:val="000000"/>
          <w:kern w:val="0"/>
          <w:sz w:val="32"/>
          <w:szCs w:val="32"/>
        </w:rPr>
        <w:t>二、基本情况</w:t>
      </w:r>
    </w:p>
    <w:p w14:paraId="6A931AC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</w:rPr>
        <w:t>宜春市盛和建筑工程有限公司在“宜春幼儿师范高等专科学校五心园校园环境工程项目（项目编号：安和-YC2024-004-3）”中无正当理由拒不与采购人签订政府采购合同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。</w:t>
      </w:r>
    </w:p>
    <w:p w14:paraId="1C1BC952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1"/>
        <w:textAlignment w:val="auto"/>
        <w:rPr>
          <w:rFonts w:ascii="黑体" w:hAnsi="黑体" w:eastAsia="黑体" w:cs="Times New Roman"/>
          <w:color w:val="000000"/>
          <w:kern w:val="0"/>
          <w:sz w:val="32"/>
          <w:szCs w:val="32"/>
        </w:rPr>
      </w:pPr>
      <w:r>
        <w:rPr>
          <w:rFonts w:ascii="黑体" w:hAnsi="黑体" w:eastAsia="黑体" w:cs="Times New Roman"/>
          <w:color w:val="000000"/>
          <w:kern w:val="0"/>
          <w:sz w:val="32"/>
          <w:szCs w:val="32"/>
        </w:rPr>
        <w:t>三、处罚结果</w:t>
      </w:r>
    </w:p>
    <w:p w14:paraId="46D0FBD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</w:rPr>
        <w:t>依据《中华人民共和国政府采购法》第七十七条第一款</w:t>
      </w:r>
    </w:p>
    <w:p w14:paraId="38D0E09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</w:rPr>
        <w:t>以及《中华人民共和国政府采购法实施条例》第七十二条第一款第二项，本机关决定对宜春市盛和建筑工程有限公司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作出罚款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</w:rPr>
        <w:t>5000元，列入不良行为记录名单，在一年内禁止参加政府采购活动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的行政处罚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</w:rPr>
        <w:t>。</w:t>
      </w:r>
    </w:p>
    <w:p w14:paraId="39B396B4">
      <w:pPr>
        <w:spacing w:line="560" w:lineRule="exact"/>
        <w:rPr>
          <w:rFonts w:ascii="Times New Roman" w:hAnsi="Times New Roman" w:eastAsia="仿宋_GB2312" w:cs="Times New Roman"/>
          <w:color w:val="000000"/>
          <w:sz w:val="32"/>
          <w:szCs w:val="32"/>
        </w:rPr>
      </w:pPr>
    </w:p>
    <w:p w14:paraId="31520DBE">
      <w:pPr>
        <w:spacing w:line="560" w:lineRule="exact"/>
        <w:rPr>
          <w:rFonts w:ascii="Times New Roman" w:hAnsi="Times New Roman" w:eastAsia="仿宋_GB2312" w:cs="Times New Roman"/>
          <w:color w:val="000000"/>
          <w:sz w:val="32"/>
          <w:szCs w:val="32"/>
        </w:rPr>
      </w:pPr>
    </w:p>
    <w:p w14:paraId="31E82D86">
      <w:pPr>
        <w:spacing w:line="560" w:lineRule="exact"/>
        <w:rPr>
          <w:rFonts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 xml:space="preserve">                               宜春市财政局</w:t>
      </w:r>
    </w:p>
    <w:p w14:paraId="1F687A3A">
      <w:pPr>
        <w:spacing w:line="560" w:lineRule="exact"/>
        <w:rPr>
          <w:rFonts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 xml:space="preserve">                              202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5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5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月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23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日</w:t>
      </w:r>
    </w:p>
    <w:p w14:paraId="749A6A9B"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8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CDB5BC"/>
    <w:rsid w:val="337E320E"/>
    <w:rsid w:val="6BCDB5BC"/>
    <w:rsid w:val="ADF7829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5.33333333333333</TotalTime>
  <ScaleCrop>false</ScaleCrop>
  <LinksUpToDate>false</LinksUpToDate>
  <CharactersWithSpaces>0</CharactersWithSpaces>
  <Application>WPS Office_12.8.2.17836_F1E327BC-269C-435d-A152-05C5408002CA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2025-05-23T23:49:00Z</dcterms:created>
  <dc:creator>huawei</dc:creator>
  <cp:lastModifiedBy>huawei</cp:lastModifiedBy>
  <dcterms:modified xsi:type="dcterms:W3CDTF">2025-05-23T16:18:28Z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2052-12.8.2.17836</vt:lpwstr>
  </property>
  <property fmtid="{D5CDD505-2E9C-101B-9397-08002B2CF9AE}" pid="3" name="ICV">
    <vt:lpwstr>3AB92EA6D2112AFB542F30688DB1731A_43</vt:lpwstr>
  </property>
</Properties>
</file>