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33DCC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34"/>
      <w:bookmarkStart w:id="1" w:name="_Toc28359044"/>
      <w:r>
        <w:rPr>
          <w:rFonts w:hint="eastAsia" w:ascii="华文中宋" w:hAnsi="华文中宋" w:eastAsia="华文中宋"/>
        </w:rPr>
        <w:t>监督检查处理结果公告</w:t>
      </w:r>
      <w:bookmarkEnd w:id="0"/>
      <w:bookmarkEnd w:id="1"/>
    </w:p>
    <w:p w14:paraId="2E160B6A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一、项目编号：</w:t>
      </w:r>
      <w:r>
        <w:rPr>
          <w:rFonts w:hint="eastAsia" w:ascii="仿宋" w:hAnsi="仿宋" w:eastAsia="仿宋"/>
          <w:sz w:val="28"/>
          <w:szCs w:val="28"/>
          <w:u w:val="single"/>
        </w:rPr>
        <w:t>　成和-YC2023-008　</w:t>
      </w:r>
      <w:bookmarkStart w:id="2" w:name="_GoBack"/>
      <w:bookmarkEnd w:id="2"/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 w14:paraId="757F105B">
      <w:pPr>
        <w:ind w:firstLine="560" w:firstLineChars="200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仿宋" w:hAnsi="仿宋" w:eastAsia="仿宋"/>
          <w:sz w:val="28"/>
          <w:szCs w:val="28"/>
          <w:u w:val="single"/>
        </w:rPr>
        <w:t>　宜春市综合交通运行指挥中心监管平台建设项目　　　　　</w:t>
      </w:r>
    </w:p>
    <w:p w14:paraId="1ECEE693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三、相关当事人</w:t>
      </w:r>
    </w:p>
    <w:p w14:paraId="6880A4B1">
      <w:pPr>
        <w:ind w:firstLine="565" w:firstLineChars="202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当事人1：江西成和工程咨询有限公司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</w:p>
    <w:p w14:paraId="3A3E076A">
      <w:pPr>
        <w:ind w:firstLine="565" w:firstLineChars="202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地址：江西省宜春市袁州区高安路天工小区17栋1单元302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</w:p>
    <w:p w14:paraId="4C31CFA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四、基本情况</w:t>
      </w:r>
    </w:p>
    <w:p w14:paraId="1AF46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在2024年宜春市市本级采购人履行主体责任情况抽查检查中，当事人代理的“宜春市综合交通运行指挥中心监管平台建设项目（项目编号：成和-YC2023-008）”接受检查，经查，发现存在以下问题：</w:t>
      </w:r>
    </w:p>
    <w:p w14:paraId="5D375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受检项目预算金额310万元，采用公开招标采购方式，要求供应商提交投标保证金3.1万元；采购结果公示时间为2023年6月6日，合同签订并公告时间为2023年6月14日。代理机构退还中标供应商投标保证金时间为2023年7月4日，距合同签订时间13个工作日。上述行为违反《政府采购法实施条例》第三十三条第二款，以及《政府采购货物和服务招标投标管理办法》（财政部令第87号）第三十八条第二款的规定。</w:t>
      </w:r>
    </w:p>
    <w:p w14:paraId="03DBA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以上事实有受检项目采购文件、中标通知书、采购结果公示信息、合同公告信息、代理机构退还中标单位投标保证金银行凭证等为证。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</w:t>
      </w:r>
    </w:p>
    <w:p w14:paraId="33AFE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五、处理依据及结果</w:t>
      </w:r>
    </w:p>
    <w:p w14:paraId="1A7AE02A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鉴于检查期间，当事人积极配合监管部门调查，且已退还中标供应商投标保证金，依据《政府采购货物和服务招标投标管理办法》（财政部令第87号）第三十八条第三款、第七十八条第（八）项的规定，本机关决定：责令江西成和工程咨询有限公司限期改正，并按中国人民银行同期贷款基准利率上浮20%后的利率支付超期资金占用费，如因投标人自身原因导致无法及时退还的除外。</w:t>
      </w:r>
    </w:p>
    <w:p w14:paraId="5D44D089">
      <w:pPr>
        <w:ind w:firstLine="560" w:firstLineChars="200"/>
        <w:rPr>
          <w:rFonts w:ascii="黑体" w:hAnsi="黑体" w:eastAsia="黑体" w:cs="仿宋"/>
          <w:sz w:val="28"/>
          <w:szCs w:val="28"/>
        </w:rPr>
      </w:pPr>
      <w:r>
        <w:rPr>
          <w:rFonts w:ascii="黑体" w:hAnsi="黑体" w:eastAsia="黑体" w:cs="仿宋"/>
          <w:sz w:val="28"/>
          <w:szCs w:val="28"/>
        </w:rPr>
        <w:t>六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 w14:paraId="34C65A9A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当事人如不服本处理决定，可在收到本处理决定书之日起60日内向宜春市人民政府申请行政复议或者在6个月内直接向上高县人民法院提起行政诉讼。</w:t>
      </w:r>
    </w:p>
    <w:p w14:paraId="231A3FD7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</w:rPr>
      </w:pPr>
    </w:p>
    <w:p w14:paraId="1357E78D">
      <w:pPr>
        <w:widowControl/>
        <w:ind w:right="300"/>
        <w:jc w:val="center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  宜春市财政局</w:t>
      </w:r>
    </w:p>
    <w:p w14:paraId="30C1290A">
      <w:pPr>
        <w:widowControl/>
        <w:ind w:right="300"/>
        <w:jc w:val="right"/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0D16F1A2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A93FB60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YzY1YjA5MjM4ZWI5ZWY0MWFiYjFiNzE2MmJhYTA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217C6D52"/>
    <w:rsid w:val="384522EE"/>
    <w:rsid w:val="391D1F38"/>
    <w:rsid w:val="3A6305DE"/>
    <w:rsid w:val="572B6763"/>
    <w:rsid w:val="5AEE336B"/>
    <w:rsid w:val="60964FF0"/>
    <w:rsid w:val="735633A3"/>
    <w:rsid w:val="78307DAC"/>
    <w:rsid w:val="7CD852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2546</Words>
  <Characters>2804</Characters>
  <Lines>57</Lines>
  <Paragraphs>16</Paragraphs>
  <TotalTime>30</TotalTime>
  <ScaleCrop>false</ScaleCrop>
  <LinksUpToDate>false</LinksUpToDate>
  <CharactersWithSpaces>2869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lips</cp:lastModifiedBy>
  <cp:lastPrinted>2020-03-23T07:37:00Z</cp:lastPrinted>
  <dcterms:modified xsi:type="dcterms:W3CDTF">2024-08-29T09:45:20Z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674D3844FF04480C9E9AF54A3DF67FDA_13</vt:lpwstr>
  </property>
</Properties>
</file>