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投诉处理结果公告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德博—YC2020—003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黑体" w:hAnsi="黑体" w:eastAsia="黑体"/>
          <w:sz w:val="28"/>
          <w:szCs w:val="28"/>
          <w:u w:val="none"/>
        </w:rPr>
        <w:t>项目名称：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宜春幼儿师范高等专科学校体育场及相关设施设备采购项目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三、相关当事人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投诉人：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南昌泰达信息技术服务有限公司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地  址：江西省南昌市南昌高新技术产业开发区火炬五路719号洪泰智造工场A1栋           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被投诉人：江西省德博工程造价咨询有限公司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  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址</w:t>
      </w:r>
      <w:r>
        <w:rPr>
          <w:rFonts w:hint="eastAsia" w:ascii="仿宋" w:hAnsi="仿宋" w:eastAsia="仿宋"/>
          <w:sz w:val="28"/>
          <w:szCs w:val="28"/>
          <w:lang w:eastAsia="zh-CN"/>
        </w:rPr>
        <w:t>：宜春市天工小区2栋2单元201室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四、基本情况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投诉人对被投诉人的质疑答复不满意，向本机关提起投诉。投诉事项：1.开标时提供电缸样品进行佐证;2.开标时提供20公分看台所用履带材料佐证;3.（1）样品佐证的参数为“外形尺寸200×50×2.5mm，主承载立柱是 100×50×3mm，副梁尺寸C型60×40×20”（2）开标时提供20公分主承重梁材料佐证。第1点、第2点和第3点的第（2）小点属于基本技术参数，属于招标文件的技术符合性，不属于加分项，代理机构却将这些事项看作是加分项来进行答复，且代理机构在质疑答复函中引用87号令的相关要求没有列明具体的条款号。第3点的第（1）小点参数设置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均为定制产品的尺寸数值，具有明显的排他性。</w:t>
      </w:r>
    </w:p>
    <w:p>
      <w:pPr>
        <w:ind w:firstLine="565" w:firstLineChars="202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五、处理依据及结果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sz w:val="28"/>
          <w:szCs w:val="28"/>
          <w:u w:val="none"/>
        </w:rPr>
        <w:t>经调查：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采购人可以通过书面方式准确描述采购需求，却要求开标时提供样品，违反了《政府采购货物和服务招标投标管理办法》（财政部令第87号）第二十二条的规定。主承重梁参数设置“外形尺寸200×50×2.5mm，主承载立柱是100×50×3mm，副梁尺寸C型60×40×20”，为定制产品的尺寸数值，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属于《中华人民共和国政府采购法实施条例》第二十条第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三项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规定的情形，属于以不合理的条件对供应商实行差别待遇或者歧视待遇。根据《政府采购质疑和投诉办法》（财政部令第94号）第三十一条之规定，投诉人的投诉成立。本机关决定：责令采购人修改采购文件后重新开展采购活动。</w:t>
      </w:r>
    </w:p>
    <w:p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六、其他补充事宜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投诉人和</w:t>
      </w:r>
      <w:r>
        <w:rPr>
          <w:rFonts w:hint="eastAsia" w:ascii="仿宋" w:hAnsi="仿宋" w:eastAsia="仿宋"/>
          <w:sz w:val="28"/>
          <w:szCs w:val="28"/>
          <w:u w:val="none"/>
        </w:rPr>
        <w:t>被投诉人如对上述处理决定不服，可在收到本决定书起60日内申请行政复议或依法提起行政诉讼。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</w:p>
    <w:p>
      <w:pPr>
        <w:widowControl/>
        <w:ind w:right="20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>宜春市财政局</w:t>
      </w:r>
    </w:p>
    <w:p>
      <w:pPr>
        <w:widowControl/>
        <w:ind w:right="2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39FF9C"/>
    <w:multiLevelType w:val="singleLevel"/>
    <w:tmpl w:val="EE39FF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26F"/>
    <w:rsid w:val="0034526F"/>
    <w:rsid w:val="00FD3F23"/>
    <w:rsid w:val="0EEB0066"/>
    <w:rsid w:val="14E06A21"/>
    <w:rsid w:val="189D4909"/>
    <w:rsid w:val="1D96602D"/>
    <w:rsid w:val="1EE97017"/>
    <w:rsid w:val="20073DD1"/>
    <w:rsid w:val="2DCF64B7"/>
    <w:rsid w:val="47147E05"/>
    <w:rsid w:val="541957A9"/>
    <w:rsid w:val="573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4</TotalTime>
  <ScaleCrop>false</ScaleCrop>
  <LinksUpToDate>false</LinksUpToDate>
  <CharactersWithSpaces>273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2020-10-20T01:33:00Z</dcterms:created>
  <dc:creator>微软用户</dc:creator>
  <cp:lastModifiedBy>Administrator</cp:lastModifiedBy>
  <dcterms:modified xsi:type="dcterms:W3CDTF">2020-12-17T08:18:14Z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