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275949">
      <w:pPr>
        <w:pStyle w:val="2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bookmarkStart w:id="0" w:name="_Toc35393834"/>
      <w:bookmarkStart w:id="1" w:name="_Toc28359044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监督检查处理结果</w:t>
      </w:r>
      <w:bookmarkEnd w:id="0"/>
      <w:bookmarkEnd w:id="1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公告</w:t>
      </w:r>
    </w:p>
    <w:p w14:paraId="4FDBACE5"/>
    <w:p w14:paraId="76E65C8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一、</w:t>
      </w:r>
      <w:r>
        <w:rPr>
          <w:rFonts w:hint="eastAsia" w:ascii="黑体" w:hAnsi="黑体" w:eastAsia="黑体" w:cs="黑体"/>
          <w:sz w:val="32"/>
          <w:szCs w:val="32"/>
        </w:rPr>
        <w:t>项目编号</w:t>
      </w:r>
      <w:r>
        <w:rPr>
          <w:rFonts w:hint="eastAsia" w:ascii="黑体" w:hAnsi="黑体" w:eastAsia="黑体"/>
          <w:sz w:val="28"/>
          <w:szCs w:val="28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>无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>　　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　　　　</w:t>
      </w:r>
    </w:p>
    <w:p w14:paraId="4228250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519" w:leftChars="266" w:hanging="1960" w:hangingChars="7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</w:pPr>
      <w:r>
        <w:rPr>
          <w:rFonts w:hint="eastAsia" w:ascii="黑体" w:hAnsi="黑体" w:eastAsia="黑体"/>
          <w:sz w:val="28"/>
          <w:szCs w:val="28"/>
        </w:rPr>
        <w:t>二、</w:t>
      </w:r>
      <w:r>
        <w:rPr>
          <w:rFonts w:hint="eastAsia" w:ascii="黑体" w:hAnsi="黑体" w:eastAsia="黑体" w:cs="黑体"/>
          <w:sz w:val="32"/>
          <w:szCs w:val="32"/>
        </w:rPr>
        <w:t>项目名称</w:t>
      </w:r>
      <w:r>
        <w:rPr>
          <w:rFonts w:hint="eastAsia" w:ascii="黑体" w:hAnsi="黑体" w:eastAsia="黑体"/>
          <w:sz w:val="28"/>
          <w:szCs w:val="28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袁州区</w:t>
      </w:r>
      <w:r>
        <w:rPr>
          <w:rFonts w:hint="eastAsia" w:ascii="仿宋_GB2312" w:hAnsi="Calibri" w:eastAsia="仿宋_GB2312" w:cs="仿宋"/>
          <w:color w:val="000000"/>
          <w:sz w:val="32"/>
          <w:szCs w:val="32"/>
          <w:u w:val="single"/>
          <w:lang w:val="en-US" w:eastAsia="zh-CN"/>
        </w:rPr>
        <w:t>渥江镇垃圾一体化外包服务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>项目</w:t>
      </w:r>
    </w:p>
    <w:p w14:paraId="78326A3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/>
          <w:sz w:val="28"/>
          <w:szCs w:val="28"/>
        </w:rPr>
        <w:t>三、</w:t>
      </w:r>
      <w:r>
        <w:rPr>
          <w:rFonts w:hint="eastAsia" w:ascii="黑体" w:hAnsi="黑体" w:eastAsia="黑体" w:cs="黑体"/>
          <w:sz w:val="32"/>
          <w:szCs w:val="32"/>
        </w:rPr>
        <w:t>相关当事人</w:t>
      </w:r>
    </w:p>
    <w:p w14:paraId="316A117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6" w:firstLineChars="202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</w:rPr>
        <w:t>当事人：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袁州区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>渥江镇人民政府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</w:p>
    <w:p w14:paraId="35BF588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6" w:firstLineChars="202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>地址：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>袁州区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>渥江镇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lang w:eastAsia="zh-CN"/>
        </w:rPr>
        <w:t>集镇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</w:p>
    <w:p w14:paraId="5BB5A7B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四、基本情况</w:t>
      </w:r>
    </w:p>
    <w:p w14:paraId="348705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根据举报相关线索，本机关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依法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对该项目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启动监督检查。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调查中发现</w:t>
      </w:r>
      <w:r>
        <w:rPr>
          <w:rFonts w:hint="eastAsia" w:ascii="仿宋_GB2312" w:hAnsi="Calibri" w:eastAsia="仿宋_GB2312" w:cs="仿宋"/>
          <w:color w:val="000000"/>
          <w:sz w:val="32"/>
          <w:szCs w:val="32"/>
          <w:lang w:val="en-US" w:eastAsia="zh-CN"/>
        </w:rPr>
        <w:t>袁州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区渥江镇人民政府通过集体决策确定垃圾一体化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  <w:t>外包服务公司，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未按照政府采购规定采购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的违法行为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  <w:t>。</w:t>
      </w:r>
    </w:p>
    <w:p w14:paraId="4D846F9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640" w:firstLineChars="200"/>
        <w:jc w:val="both"/>
        <w:textAlignment w:val="auto"/>
        <w:rPr>
          <w:rFonts w:ascii="仿宋_GB2312" w:hAnsi="仿宋_GB2312" w:eastAsia="仿宋_GB2312" w:cs="仿宋_GB2312"/>
          <w:color w:val="121212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</w:rPr>
        <w:t>五、处理依据及结果</w:t>
      </w:r>
    </w:p>
    <w:p w14:paraId="3EDD0A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依据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《江西省政府集中采购目录及标</w:t>
      </w:r>
      <w:bookmarkStart w:id="2" w:name="_GoBack"/>
      <w:bookmarkEnd w:id="2"/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准（202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年版）》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,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《中华人民共和国政府采购法实施条例》第六十八条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,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《中华人民共和国政府采购法》第七十一条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以及</w:t>
      </w:r>
      <w:r>
        <w:rPr>
          <w:rFonts w:hint="eastAsia" w:ascii="仿宋_GB2312" w:eastAsia="仿宋_GB2312" w:cs="仿宋"/>
          <w:color w:val="000000"/>
          <w:sz w:val="32"/>
          <w:szCs w:val="32"/>
        </w:rPr>
        <w:t>《江西省财政部门行政处罚裁量权基准（试行）》（赣财规〔2023〕4号）第</w:t>
      </w:r>
      <w:r>
        <w:rPr>
          <w:rFonts w:hint="eastAsia" w:ascii="仿宋_GB2312" w:eastAsia="仿宋_GB2312" w:cs="仿宋"/>
          <w:color w:val="000000"/>
          <w:sz w:val="32"/>
          <w:szCs w:val="32"/>
          <w:lang w:val="en-US" w:eastAsia="zh-CN"/>
        </w:rPr>
        <w:t>84</w:t>
      </w:r>
      <w:r>
        <w:rPr>
          <w:rFonts w:hint="eastAsia" w:ascii="仿宋_GB2312" w:eastAsia="仿宋_GB2312" w:cs="仿宋"/>
          <w:color w:val="000000"/>
          <w:sz w:val="32"/>
          <w:szCs w:val="32"/>
        </w:rPr>
        <w:t>项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等规定，</w:t>
      </w:r>
      <w:r>
        <w:rPr>
          <w:rFonts w:hint="eastAsia" w:ascii="仿宋_GB2312" w:eastAsia="仿宋_GB2312" w:cs="仿宋"/>
          <w:color w:val="000000"/>
          <w:sz w:val="32"/>
          <w:szCs w:val="32"/>
        </w:rPr>
        <w:t>对当事人</w:t>
      </w:r>
      <w:r>
        <w:rPr>
          <w:rFonts w:hint="eastAsia" w:ascii="仿宋_GB2312" w:eastAsia="仿宋_GB2312" w:cs="仿宋"/>
          <w:color w:val="000000"/>
          <w:sz w:val="32"/>
          <w:szCs w:val="32"/>
          <w:lang w:val="en-US" w:eastAsia="zh-CN"/>
        </w:rPr>
        <w:t>责令限期改正，给予警告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。</w:t>
      </w:r>
    </w:p>
    <w:p w14:paraId="54FC3D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</w:p>
    <w:p w14:paraId="6829A342">
      <w:pPr>
        <w:widowControl/>
        <w:ind w:right="30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</w:t>
      </w:r>
    </w:p>
    <w:p w14:paraId="5B5F5DA3">
      <w:pPr>
        <w:widowControl/>
        <w:ind w:right="30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宜春市袁州区财政局</w:t>
      </w:r>
    </w:p>
    <w:p w14:paraId="0975568E">
      <w:pPr>
        <w:widowControl/>
        <w:ind w:right="300"/>
        <w:jc w:val="right"/>
        <w:rPr>
          <w:rFonts w:hint="eastAsia" w:ascii="仿宋_GB2312" w:hAnsi="仿宋_GB2312" w:eastAsia="仿宋_GB2312" w:cs="仿宋_GB2312"/>
          <w:sz w:val="32"/>
          <w:szCs w:val="32"/>
          <w:highlight w:val="yellow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2025年3月17日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969663037"/>
    </w:sdtPr>
    <w:sdtContent>
      <w:p w14:paraId="0AEA1196">
        <w:pPr>
          <w:pStyle w:val="1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 w14:paraId="705DE933">
    <w:pPr>
      <w:pStyle w:val="1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NmZDAzNTc3MDU1N2RjNWRiNzUyZWYwM2NlZTQ4MjQifQ=="/>
  </w:docVars>
  <w:rsids>
    <w:rsidRoot w:val="00244094"/>
    <w:rsid w:val="000312DE"/>
    <w:rsid w:val="0005737B"/>
    <w:rsid w:val="000726D8"/>
    <w:rsid w:val="000A6769"/>
    <w:rsid w:val="000D3B95"/>
    <w:rsid w:val="000D5040"/>
    <w:rsid w:val="000D6508"/>
    <w:rsid w:val="00110BD8"/>
    <w:rsid w:val="00151C8B"/>
    <w:rsid w:val="00244094"/>
    <w:rsid w:val="00246690"/>
    <w:rsid w:val="002F4172"/>
    <w:rsid w:val="00322E12"/>
    <w:rsid w:val="003D04C7"/>
    <w:rsid w:val="00430D5D"/>
    <w:rsid w:val="00445621"/>
    <w:rsid w:val="004B0417"/>
    <w:rsid w:val="004F0CA3"/>
    <w:rsid w:val="004F449A"/>
    <w:rsid w:val="005902A4"/>
    <w:rsid w:val="006939FC"/>
    <w:rsid w:val="0079663A"/>
    <w:rsid w:val="007E2D83"/>
    <w:rsid w:val="0080774A"/>
    <w:rsid w:val="00816543"/>
    <w:rsid w:val="00877C6E"/>
    <w:rsid w:val="008974EE"/>
    <w:rsid w:val="008A1192"/>
    <w:rsid w:val="008A2FE7"/>
    <w:rsid w:val="0090581E"/>
    <w:rsid w:val="00966F02"/>
    <w:rsid w:val="009A15C7"/>
    <w:rsid w:val="00A30F31"/>
    <w:rsid w:val="00A3374C"/>
    <w:rsid w:val="00C37A88"/>
    <w:rsid w:val="00C52F06"/>
    <w:rsid w:val="00C61BBE"/>
    <w:rsid w:val="00C95981"/>
    <w:rsid w:val="00D26832"/>
    <w:rsid w:val="00DA7067"/>
    <w:rsid w:val="00DC09FA"/>
    <w:rsid w:val="00E457B7"/>
    <w:rsid w:val="00E702D6"/>
    <w:rsid w:val="00E75E92"/>
    <w:rsid w:val="00ED7C2A"/>
    <w:rsid w:val="00EE3266"/>
    <w:rsid w:val="00F53A4B"/>
    <w:rsid w:val="03E33071"/>
    <w:rsid w:val="046B3CC5"/>
    <w:rsid w:val="04C912D1"/>
    <w:rsid w:val="0B6002C7"/>
    <w:rsid w:val="0CED3BA0"/>
    <w:rsid w:val="0E1A3B33"/>
    <w:rsid w:val="0FAC2EB1"/>
    <w:rsid w:val="0FE351FF"/>
    <w:rsid w:val="10F1501F"/>
    <w:rsid w:val="11840E7C"/>
    <w:rsid w:val="1C6E4B92"/>
    <w:rsid w:val="1E8F40C9"/>
    <w:rsid w:val="20C31E08"/>
    <w:rsid w:val="20D64428"/>
    <w:rsid w:val="217C6D52"/>
    <w:rsid w:val="219A1C65"/>
    <w:rsid w:val="21CB3A5F"/>
    <w:rsid w:val="21F90E60"/>
    <w:rsid w:val="256B319A"/>
    <w:rsid w:val="28E141F5"/>
    <w:rsid w:val="294A428B"/>
    <w:rsid w:val="2B2C0531"/>
    <w:rsid w:val="2C7D1A05"/>
    <w:rsid w:val="2CB371D5"/>
    <w:rsid w:val="2CF173E5"/>
    <w:rsid w:val="2D517F77"/>
    <w:rsid w:val="2F9C2100"/>
    <w:rsid w:val="310E5321"/>
    <w:rsid w:val="329830F5"/>
    <w:rsid w:val="33A53D1B"/>
    <w:rsid w:val="33CF2B46"/>
    <w:rsid w:val="34016277"/>
    <w:rsid w:val="358F5940"/>
    <w:rsid w:val="36DD4F8D"/>
    <w:rsid w:val="38622B63"/>
    <w:rsid w:val="391D1F38"/>
    <w:rsid w:val="3A6305DE"/>
    <w:rsid w:val="3E9A05A9"/>
    <w:rsid w:val="3ECE0F9C"/>
    <w:rsid w:val="3F4469A5"/>
    <w:rsid w:val="41A72087"/>
    <w:rsid w:val="41DB6C24"/>
    <w:rsid w:val="42294186"/>
    <w:rsid w:val="44964820"/>
    <w:rsid w:val="456E5B41"/>
    <w:rsid w:val="45F3210D"/>
    <w:rsid w:val="46E110B6"/>
    <w:rsid w:val="4778341F"/>
    <w:rsid w:val="48F759E7"/>
    <w:rsid w:val="4A825CBB"/>
    <w:rsid w:val="4BAF075A"/>
    <w:rsid w:val="4C1C19BF"/>
    <w:rsid w:val="4F425540"/>
    <w:rsid w:val="503A66C7"/>
    <w:rsid w:val="507027E6"/>
    <w:rsid w:val="5136739D"/>
    <w:rsid w:val="5212481A"/>
    <w:rsid w:val="5314011E"/>
    <w:rsid w:val="53B65679"/>
    <w:rsid w:val="541E6AFA"/>
    <w:rsid w:val="54B56AB3"/>
    <w:rsid w:val="55AB591B"/>
    <w:rsid w:val="55B85B2E"/>
    <w:rsid w:val="572B6763"/>
    <w:rsid w:val="578C4726"/>
    <w:rsid w:val="58786F51"/>
    <w:rsid w:val="596D46B9"/>
    <w:rsid w:val="5A0709DC"/>
    <w:rsid w:val="5AEE336B"/>
    <w:rsid w:val="5D467A6D"/>
    <w:rsid w:val="5DCB3ACF"/>
    <w:rsid w:val="5E82103D"/>
    <w:rsid w:val="60964FF0"/>
    <w:rsid w:val="61384EC8"/>
    <w:rsid w:val="64393E88"/>
    <w:rsid w:val="659251ED"/>
    <w:rsid w:val="66A743FA"/>
    <w:rsid w:val="67401089"/>
    <w:rsid w:val="67553B2A"/>
    <w:rsid w:val="694A4CBB"/>
    <w:rsid w:val="6A7379C8"/>
    <w:rsid w:val="6B6621F6"/>
    <w:rsid w:val="6D7C79A0"/>
    <w:rsid w:val="6FEC6DC9"/>
    <w:rsid w:val="718A4A0E"/>
    <w:rsid w:val="7195149B"/>
    <w:rsid w:val="71F17B50"/>
    <w:rsid w:val="72435CE1"/>
    <w:rsid w:val="73486DFE"/>
    <w:rsid w:val="735633A3"/>
    <w:rsid w:val="74023B4A"/>
    <w:rsid w:val="752C6579"/>
    <w:rsid w:val="768A2723"/>
    <w:rsid w:val="788C754F"/>
    <w:rsid w:val="79295E21"/>
    <w:rsid w:val="79D36144"/>
    <w:rsid w:val="7C1C7EBF"/>
    <w:rsid w:val="7D111E22"/>
    <w:rsid w:val="7E671790"/>
    <w:rsid w:val="7F5A29D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qFormat="1" w:unhideWhenUsed="0" w:uiPriority="0" w:semiHidden="0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28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9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paragraph" w:styleId="4">
    <w:name w:val="heading 3"/>
    <w:basedOn w:val="1"/>
    <w:next w:val="1"/>
    <w:semiHidden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22">
    <w:name w:val="Default Paragraph Font"/>
    <w:semiHidden/>
    <w:unhideWhenUsed/>
    <w:qFormat/>
    <w:uiPriority w:val="1"/>
  </w:style>
  <w:style w:type="table" w:default="1" w:styleId="2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link w:val="30"/>
    <w:semiHidden/>
    <w:unhideWhenUsed/>
    <w:qFormat/>
    <w:uiPriority w:val="99"/>
    <w:pPr>
      <w:jc w:val="left"/>
    </w:pPr>
  </w:style>
  <w:style w:type="paragraph" w:styleId="6">
    <w:name w:val="Body Text"/>
    <w:basedOn w:val="1"/>
    <w:qFormat/>
    <w:uiPriority w:val="0"/>
    <w:rPr>
      <w:rFonts w:ascii="宋体" w:hAnsi="宋体" w:eastAsia="宋体"/>
      <w:sz w:val="28"/>
    </w:rPr>
  </w:style>
  <w:style w:type="paragraph" w:styleId="7">
    <w:name w:val="Body Text Indent"/>
    <w:basedOn w:val="1"/>
    <w:next w:val="8"/>
    <w:qFormat/>
    <w:uiPriority w:val="0"/>
    <w:pPr>
      <w:spacing w:after="120"/>
      <w:ind w:left="420" w:leftChars="200"/>
    </w:pPr>
  </w:style>
  <w:style w:type="paragraph" w:styleId="8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9">
    <w:name w:val="toc 3"/>
    <w:basedOn w:val="1"/>
    <w:next w:val="1"/>
    <w:unhideWhenUsed/>
    <w:qFormat/>
    <w:uiPriority w:val="39"/>
    <w:pPr>
      <w:widowControl/>
      <w:spacing w:after="100" w:line="259" w:lineRule="auto"/>
      <w:ind w:left="440"/>
      <w:jc w:val="left"/>
    </w:pPr>
    <w:rPr>
      <w:rFonts w:asciiTheme="minorHAnsi" w:hAnsiTheme="minorHAnsi" w:eastAsiaTheme="minorEastAsia"/>
      <w:kern w:val="0"/>
      <w:sz w:val="22"/>
      <w:szCs w:val="22"/>
    </w:rPr>
  </w:style>
  <w:style w:type="paragraph" w:styleId="10">
    <w:name w:val="Plain Text"/>
    <w:basedOn w:val="1"/>
    <w:next w:val="1"/>
    <w:link w:val="31"/>
    <w:qFormat/>
    <w:uiPriority w:val="0"/>
    <w:rPr>
      <w:rFonts w:ascii="宋体" w:hAnsi="Courier New" w:eastAsiaTheme="minorEastAsia" w:cstheme="minorBidi"/>
      <w:szCs w:val="22"/>
    </w:rPr>
  </w:style>
  <w:style w:type="paragraph" w:styleId="11">
    <w:name w:val="Date"/>
    <w:basedOn w:val="1"/>
    <w:next w:val="1"/>
    <w:link w:val="32"/>
    <w:qFormat/>
    <w:uiPriority w:val="0"/>
    <w:pPr>
      <w:adjustRightInd w:val="0"/>
      <w:spacing w:line="360" w:lineRule="atLeast"/>
      <w:textAlignment w:val="baseline"/>
    </w:pPr>
    <w:rPr>
      <w:rFonts w:ascii="宋体" w:cs="宋体"/>
      <w:kern w:val="0"/>
      <w:sz w:val="24"/>
      <w:szCs w:val="24"/>
    </w:rPr>
  </w:style>
  <w:style w:type="paragraph" w:styleId="12">
    <w:name w:val="Balloon Text"/>
    <w:basedOn w:val="1"/>
    <w:link w:val="33"/>
    <w:semiHidden/>
    <w:unhideWhenUsed/>
    <w:qFormat/>
    <w:uiPriority w:val="99"/>
    <w:rPr>
      <w:sz w:val="18"/>
      <w:szCs w:val="18"/>
    </w:rPr>
  </w:style>
  <w:style w:type="paragraph" w:styleId="13">
    <w:name w:val="footer"/>
    <w:basedOn w:val="1"/>
    <w:link w:val="2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4">
    <w:name w:val="header"/>
    <w:basedOn w:val="1"/>
    <w:link w:val="2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5">
    <w:name w:val="toc 1"/>
    <w:basedOn w:val="1"/>
    <w:next w:val="1"/>
    <w:unhideWhenUsed/>
    <w:qFormat/>
    <w:uiPriority w:val="39"/>
    <w:pPr>
      <w:widowControl/>
      <w:spacing w:after="100" w:line="259" w:lineRule="auto"/>
      <w:jc w:val="left"/>
    </w:pPr>
    <w:rPr>
      <w:rFonts w:asciiTheme="minorHAnsi" w:hAnsiTheme="minorHAnsi" w:eastAsiaTheme="minorEastAsia"/>
      <w:kern w:val="0"/>
      <w:sz w:val="22"/>
      <w:szCs w:val="22"/>
    </w:rPr>
  </w:style>
  <w:style w:type="paragraph" w:styleId="16">
    <w:name w:val="toc 2"/>
    <w:basedOn w:val="1"/>
    <w:next w:val="1"/>
    <w:unhideWhenUsed/>
    <w:qFormat/>
    <w:uiPriority w:val="39"/>
    <w:pPr>
      <w:widowControl/>
      <w:spacing w:after="100" w:line="259" w:lineRule="auto"/>
      <w:ind w:left="220"/>
      <w:jc w:val="left"/>
    </w:pPr>
    <w:rPr>
      <w:rFonts w:asciiTheme="minorHAnsi" w:hAnsiTheme="minorHAnsi" w:eastAsiaTheme="minorEastAsia"/>
      <w:kern w:val="0"/>
      <w:sz w:val="22"/>
      <w:szCs w:val="22"/>
    </w:rPr>
  </w:style>
  <w:style w:type="paragraph" w:styleId="17">
    <w:name w:val="Body Text 2"/>
    <w:basedOn w:val="1"/>
    <w:link w:val="34"/>
    <w:qFormat/>
    <w:uiPriority w:val="0"/>
    <w:pPr>
      <w:spacing w:after="120" w:line="480" w:lineRule="auto"/>
    </w:pPr>
  </w:style>
  <w:style w:type="paragraph" w:styleId="18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9">
    <w:name w:val="annotation subject"/>
    <w:basedOn w:val="5"/>
    <w:next w:val="5"/>
    <w:link w:val="35"/>
    <w:semiHidden/>
    <w:unhideWhenUsed/>
    <w:qFormat/>
    <w:uiPriority w:val="99"/>
    <w:rPr>
      <w:b/>
      <w:bCs/>
    </w:rPr>
  </w:style>
  <w:style w:type="table" w:styleId="21">
    <w:name w:val="Table Grid"/>
    <w:basedOn w:val="20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3">
    <w:name w:val="Strong"/>
    <w:basedOn w:val="22"/>
    <w:qFormat/>
    <w:uiPriority w:val="22"/>
    <w:rPr>
      <w:b/>
    </w:rPr>
  </w:style>
  <w:style w:type="character" w:styleId="24">
    <w:name w:val="Hyperlink"/>
    <w:basedOn w:val="22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25">
    <w:name w:val="annotation reference"/>
    <w:basedOn w:val="22"/>
    <w:semiHidden/>
    <w:unhideWhenUsed/>
    <w:qFormat/>
    <w:uiPriority w:val="99"/>
    <w:rPr>
      <w:sz w:val="21"/>
      <w:szCs w:val="21"/>
    </w:rPr>
  </w:style>
  <w:style w:type="character" w:customStyle="1" w:styleId="26">
    <w:name w:val="页眉 Char"/>
    <w:basedOn w:val="22"/>
    <w:link w:val="14"/>
    <w:qFormat/>
    <w:uiPriority w:val="99"/>
    <w:rPr>
      <w:sz w:val="18"/>
      <w:szCs w:val="18"/>
    </w:rPr>
  </w:style>
  <w:style w:type="character" w:customStyle="1" w:styleId="27">
    <w:name w:val="页脚 Char"/>
    <w:basedOn w:val="22"/>
    <w:link w:val="13"/>
    <w:qFormat/>
    <w:uiPriority w:val="99"/>
    <w:rPr>
      <w:sz w:val="18"/>
      <w:szCs w:val="18"/>
    </w:rPr>
  </w:style>
  <w:style w:type="character" w:customStyle="1" w:styleId="28">
    <w:name w:val="标题 1 Char"/>
    <w:basedOn w:val="22"/>
    <w:link w:val="2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29">
    <w:name w:val="标题 2 Char"/>
    <w:basedOn w:val="22"/>
    <w:link w:val="3"/>
    <w:qFormat/>
    <w:uiPriority w:val="0"/>
    <w:rPr>
      <w:rFonts w:ascii="Arial" w:hAnsi="Arial" w:eastAsia="黑体" w:cs="Arial"/>
      <w:b/>
      <w:bCs/>
      <w:sz w:val="32"/>
      <w:szCs w:val="32"/>
    </w:rPr>
  </w:style>
  <w:style w:type="character" w:customStyle="1" w:styleId="30">
    <w:name w:val="批注文字 Char"/>
    <w:basedOn w:val="22"/>
    <w:link w:val="5"/>
    <w:semiHidden/>
    <w:qFormat/>
    <w:uiPriority w:val="99"/>
    <w:rPr>
      <w:rFonts w:ascii="Times New Roman" w:hAnsi="Times New Roman" w:eastAsia="宋体" w:cs="Times New Roman"/>
      <w:szCs w:val="21"/>
    </w:rPr>
  </w:style>
  <w:style w:type="character" w:customStyle="1" w:styleId="31">
    <w:name w:val="纯文本 Char"/>
    <w:basedOn w:val="22"/>
    <w:link w:val="10"/>
    <w:qFormat/>
    <w:uiPriority w:val="0"/>
    <w:rPr>
      <w:rFonts w:ascii="宋体" w:hAnsi="Courier New"/>
    </w:rPr>
  </w:style>
  <w:style w:type="character" w:customStyle="1" w:styleId="32">
    <w:name w:val="日期 Char"/>
    <w:basedOn w:val="22"/>
    <w:link w:val="11"/>
    <w:qFormat/>
    <w:uiPriority w:val="0"/>
    <w:rPr>
      <w:rFonts w:ascii="宋体" w:hAnsi="Times New Roman" w:eastAsia="宋体" w:cs="宋体"/>
      <w:kern w:val="0"/>
      <w:sz w:val="24"/>
      <w:szCs w:val="24"/>
    </w:rPr>
  </w:style>
  <w:style w:type="character" w:customStyle="1" w:styleId="33">
    <w:name w:val="批注框文本 Char"/>
    <w:basedOn w:val="22"/>
    <w:link w:val="12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4">
    <w:name w:val="正文文本 2 Char"/>
    <w:basedOn w:val="22"/>
    <w:link w:val="17"/>
    <w:qFormat/>
    <w:uiPriority w:val="0"/>
    <w:rPr>
      <w:rFonts w:ascii="Times New Roman" w:hAnsi="Times New Roman" w:eastAsia="宋体" w:cs="Times New Roman"/>
      <w:szCs w:val="21"/>
    </w:rPr>
  </w:style>
  <w:style w:type="character" w:customStyle="1" w:styleId="35">
    <w:name w:val="批注主题 Char"/>
    <w:basedOn w:val="30"/>
    <w:link w:val="19"/>
    <w:semiHidden/>
    <w:qFormat/>
    <w:uiPriority w:val="99"/>
    <w:rPr>
      <w:rFonts w:ascii="Times New Roman" w:hAnsi="Times New Roman" w:eastAsia="宋体" w:cs="Times New Roman"/>
      <w:b/>
      <w:bCs/>
      <w:szCs w:val="21"/>
    </w:rPr>
  </w:style>
  <w:style w:type="character" w:customStyle="1" w:styleId="36">
    <w:name w:val="纯文本 字符"/>
    <w:basedOn w:val="22"/>
    <w:semiHidden/>
    <w:qFormat/>
    <w:uiPriority w:val="99"/>
    <w:rPr>
      <w:rFonts w:hAnsi="Courier New" w:cs="Courier New" w:asciiTheme="minorEastAsia"/>
      <w:szCs w:val="21"/>
    </w:rPr>
  </w:style>
  <w:style w:type="paragraph" w:styleId="37">
    <w:name w:val="List Paragraph"/>
    <w:basedOn w:val="1"/>
    <w:qFormat/>
    <w:uiPriority w:val="34"/>
    <w:pPr>
      <w:ind w:firstLine="420" w:firstLineChars="200"/>
    </w:pPr>
  </w:style>
  <w:style w:type="paragraph" w:customStyle="1" w:styleId="38">
    <w:name w:val="修订1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customStyle="1" w:styleId="39">
    <w:name w:val="TOC 标题1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376092" w:themeColor="accent1" w:themeShade="BF"/>
      <w:kern w:val="0"/>
      <w:sz w:val="32"/>
      <w:szCs w:val="32"/>
    </w:rPr>
  </w:style>
  <w:style w:type="paragraph" w:customStyle="1" w:styleId="40">
    <w:name w:val="TOC Heading"/>
    <w:basedOn w:val="2"/>
    <w:next w:val="1"/>
    <w:semiHidden/>
    <w:unhideWhenUsed/>
    <w:qFormat/>
    <w:uiPriority w:val="39"/>
    <w:pPr>
      <w:widowControl/>
      <w:spacing w:before="480" w:after="0" w:line="276" w:lineRule="auto"/>
      <w:jc w:val="left"/>
      <w:outlineLvl w:val="9"/>
    </w:pPr>
    <w:rPr>
      <w:rFonts w:asciiTheme="majorHAnsi" w:hAnsiTheme="majorHAnsi" w:eastAsiaTheme="majorEastAsia" w:cstheme="majorBidi"/>
      <w:color w:val="376092" w:themeColor="accent1" w:themeShade="BF"/>
      <w:kern w:val="0"/>
      <w:sz w:val="28"/>
      <w:szCs w:val="28"/>
    </w:rPr>
  </w:style>
  <w:style w:type="character" w:customStyle="1" w:styleId="41">
    <w:name w:val="qowt-font10-gbk"/>
    <w:basedOn w:val="22"/>
    <w:qFormat/>
    <w:uiPriority w:val="0"/>
  </w:style>
  <w:style w:type="table" w:customStyle="1" w:styleId="42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3">
    <w:name w:val="NormalCharacter"/>
    <w:qFormat/>
    <w:uiPriority w:val="0"/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306</Words>
  <Characters>317</Characters>
  <Lines>57</Lines>
  <Paragraphs>16</Paragraphs>
  <TotalTime>0</TotalTime>
  <ScaleCrop>false</ScaleCrop>
  <LinksUpToDate>false</LinksUpToDate>
  <CharactersWithSpaces>379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2020-03-18T03:22:00Z</dcterms:created>
  <dc:creator>赵璧</dc:creator>
  <cp:lastModifiedBy>醉</cp:lastModifiedBy>
  <cp:lastPrinted>2024-12-05T03:36:00Z</cp:lastPrinted>
  <dcterms:modified xsi:type="dcterms:W3CDTF">2025-03-17T01:50:06Z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9C55B0514AEA40F4BE1CD66622972840_13</vt:lpwstr>
  </property>
  <property fmtid="{D5CDD505-2E9C-101B-9397-08002B2CF9AE}" pid="4" name="KSOTemplateDocerSaveRecord">
    <vt:lpwstr>eyJoZGlkIjoiZGRjZjEwNzhiNzBkOTVlNjJhOWE4N2QzODQzN2I2ZGEiLCJ1c2VySWQiOiI0OTk5ODQ4MDcifQ==</vt:lpwstr>
  </property>
</Properties>
</file>