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行政处罚决定书（</w:t>
      </w:r>
      <w:r>
        <w:rPr>
          <w:rFonts w:hint="eastAsia" w:ascii="宋体" w:hAnsi="宋体" w:eastAsia="宋体" w:cs="宋体"/>
          <w:sz w:val="44"/>
          <w:szCs w:val="44"/>
        </w:rPr>
        <w:t>峡财处决字〔202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〕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sz w:val="44"/>
          <w:szCs w:val="44"/>
        </w:rPr>
        <w:t>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）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2023年政府采购领域“四类”违法违规行为专项检查行政处罚决定书</w:t>
      </w:r>
    </w:p>
    <w:p>
      <w:pPr>
        <w:spacing w:line="500" w:lineRule="exact"/>
        <w:ind w:firstLine="1280" w:firstLineChars="4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峡财处决字〔202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</w:p>
    <w:p>
      <w:pPr>
        <w:spacing w:line="500" w:lineRule="exac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spacing w:line="50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当事人：华春建设工程项目管理有限责任公司  </w:t>
      </w:r>
    </w:p>
    <w:p>
      <w:pPr>
        <w:spacing w:line="500" w:lineRule="exact"/>
        <w:rPr>
          <w:rFonts w:hint="eastAsia" w:ascii="仿宋" w:hAnsi="仿宋" w:eastAsia="仿宋" w:cs="仿宋"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公司地址：</w:t>
      </w:r>
      <w:r>
        <w:rPr>
          <w:rFonts w:hint="eastAsia" w:ascii="仿宋" w:hAnsi="仿宋" w:eastAsia="仿宋" w:cs="仿宋"/>
          <w:color w:val="333333"/>
          <w:sz w:val="32"/>
          <w:szCs w:val="32"/>
          <w:u w:val="none"/>
          <w:shd w:val="clear" w:color="auto" w:fill="FFFFFF"/>
        </w:rPr>
        <w:t>吉州大道66号宜家公园北门东侧</w:t>
      </w:r>
    </w:p>
    <w:p>
      <w:pPr>
        <w:ind w:firstLine="630" w:firstLineChars="196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一、违规情况及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处罚决定和处罚依据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被检查项目：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峡江县城南学校空调采购项目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（投资预算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277.92万元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（采购编号: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HCJAZB2022024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１、商务条件设差别或歧视性条款。招标文件第六章评标标准第三点商务总分3.2节能水平：所投（中央空调）多联机系列产品入选工业和信息化部节能机电设备（产品）推荐目录3年及以上的得2分，入选2年的得1分，只入选1年的得0.5分，其它的不得分。该项属于在评分标准中设置经营年限，变相限制或排斥中小企业。违反了《中华人民共和国政府采购法》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71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条第三款、《中华人民共和国政府采购法实施条例》第20条八款规定。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eastAsia" w:ascii="仿宋" w:hAnsi="仿宋" w:eastAsia="仿宋" w:cs="仿宋"/>
          <w:bCs/>
          <w:sz w:val="32"/>
          <w:szCs w:val="32"/>
        </w:rPr>
        <w:t>政府采购法》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第71条、</w:t>
      </w:r>
      <w:r>
        <w:rPr>
          <w:rFonts w:hint="eastAsia" w:ascii="仿宋" w:hAnsi="仿宋" w:eastAsia="仿宋" w:cs="仿宋"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eastAsia" w:ascii="仿宋" w:hAnsi="仿宋" w:eastAsia="仿宋" w:cs="仿宋"/>
          <w:bCs/>
          <w:sz w:val="32"/>
          <w:szCs w:val="32"/>
        </w:rPr>
        <w:t>政府采购法实施条例》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第66条、</w:t>
      </w:r>
      <w:r>
        <w:rPr>
          <w:rFonts w:hint="eastAsia" w:ascii="仿宋" w:hAnsi="仿宋" w:eastAsia="仿宋" w:cs="仿宋"/>
          <w:sz w:val="32"/>
          <w:szCs w:val="32"/>
        </w:rPr>
        <w:t>《江西省财政厅关于印发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江西省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财政部门行政处罚裁量权基准（试行）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〉的通知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 w:cs="仿宋"/>
          <w:sz w:val="32"/>
          <w:szCs w:val="32"/>
        </w:rPr>
        <w:t>条细化标准2点“涉及的采购项目预算金额在200万元以上500万元以下的的，责令限期改正，给予警告，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处一万元以上三万元以下罚款</w:t>
      </w:r>
      <w:r>
        <w:rPr>
          <w:rFonts w:hint="eastAsia" w:ascii="仿宋" w:hAnsi="仿宋" w:eastAsia="仿宋" w:cs="仿宋"/>
          <w:sz w:val="32"/>
          <w:szCs w:val="32"/>
        </w:rPr>
        <w:t>”之规定，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责令</w:t>
      </w:r>
      <w:r>
        <w:rPr>
          <w:rFonts w:hint="eastAsia" w:ascii="仿宋" w:hAnsi="仿宋" w:eastAsia="仿宋" w:cs="仿宋"/>
          <w:sz w:val="32"/>
          <w:szCs w:val="32"/>
        </w:rPr>
        <w:t>限期改正、给予警告，并处罚款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</w:t>
      </w:r>
      <w:r>
        <w:rPr>
          <w:rFonts w:hint="eastAsia" w:ascii="仿宋" w:hAnsi="仿宋" w:eastAsia="仿宋" w:cs="仿宋"/>
          <w:sz w:val="32"/>
          <w:szCs w:val="32"/>
        </w:rPr>
        <w:t xml:space="preserve"> 元。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　　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2、合同签订后未在法定期限内进行合同公示。合同公告中合同签订时间为2022年08月25日，合同公告日期为2022年08月29日，超出2个工作日。违反了《中华人民共和国政府采购法实施条例》第50条规定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《政府采购法实施条例》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第67条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责令</w:t>
      </w:r>
      <w:r>
        <w:rPr>
          <w:rFonts w:hint="eastAsia" w:ascii="仿宋" w:hAnsi="仿宋" w:eastAsia="仿宋" w:cs="仿宋"/>
          <w:sz w:val="32"/>
          <w:szCs w:val="32"/>
        </w:rPr>
        <w:t>限期改正、给予警告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FF0000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　3、未妥善保管投标文件。缺失未中标供应商投标文件。违反了《中国人民共和国政府采购法》第四十二条。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根据《政府采购货物和服务招标投标管理办法》第78条、</w:t>
      </w:r>
      <w:r>
        <w:rPr>
          <w:rFonts w:hint="eastAsia" w:ascii="仿宋" w:hAnsi="仿宋" w:eastAsia="仿宋" w:cs="仿宋"/>
          <w:sz w:val="32"/>
          <w:szCs w:val="32"/>
        </w:rPr>
        <w:t>《江西省财政厅关于印发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江西省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财政部门行政处罚裁量权基准（试行）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〉的通知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 w:cs="仿宋"/>
          <w:sz w:val="32"/>
          <w:szCs w:val="32"/>
        </w:rPr>
        <w:t>条细化标准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点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“采购代理机构有违法所得的，没收违法所得，并可以处以不超过违法所得3倍、最高不超过3万元的罚款，没有违法所得的，可以处以1万元以下的罚款，涉及的采购项目预算金额1000万元以下的给予警告，没收违法所得，并可以处以不超过违法所得3倍，1万元以下的罚款；没有违法所得的，可以处以2000元以下的罚款”</w:t>
      </w:r>
      <w:r>
        <w:rPr>
          <w:rFonts w:hint="eastAsia" w:ascii="仿宋" w:hAnsi="仿宋" w:eastAsia="仿宋" w:cs="仿宋"/>
          <w:sz w:val="32"/>
          <w:szCs w:val="32"/>
        </w:rPr>
        <w:t>之规定，责令限期改正、给予警告，并处罚款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被检查项目：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峡江县城南学校办公、教学及生活设施采购项目(A包）（投资预算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194.81万元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）(A包）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（采购编号: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HCJAZB2022023(A包)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１、售后服务方案未细化、量化。采购文件第六章评标标准第三点商务总分第一项售后服务中：1.方案有针对性，全面，完整、...得5分；2.方案比较有针对性...得3分；3.方案一般的得1分；4.方案无可行性不得分...方案未细化量化。违反了《政府采购货物和服务招标投标管理办法》（财政部令第87号）第55条第三款规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eastAsia" w:ascii="仿宋" w:hAnsi="仿宋" w:eastAsia="仿宋" w:cs="仿宋"/>
          <w:bCs/>
          <w:sz w:val="32"/>
          <w:szCs w:val="32"/>
        </w:rPr>
        <w:t>政府采购法》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第71条、</w:t>
      </w:r>
      <w:r>
        <w:rPr>
          <w:rFonts w:hint="eastAsia" w:ascii="仿宋" w:hAnsi="仿宋" w:eastAsia="仿宋" w:cs="仿宋"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eastAsia" w:ascii="仿宋" w:hAnsi="仿宋" w:eastAsia="仿宋" w:cs="仿宋"/>
          <w:bCs/>
          <w:sz w:val="32"/>
          <w:szCs w:val="32"/>
        </w:rPr>
        <w:t>政府采购法实施条例》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第66条、第6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条、</w:t>
      </w:r>
      <w:r>
        <w:rPr>
          <w:rFonts w:hint="eastAsia" w:ascii="仿宋" w:hAnsi="仿宋" w:eastAsia="仿宋" w:cs="仿宋"/>
          <w:sz w:val="32"/>
          <w:szCs w:val="32"/>
        </w:rPr>
        <w:t>《江西省财政厅关于印发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江西省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财政部门行政处罚裁量权基准（试行）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〉的通知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条细化标准2点“ 2.设定的评审因素缺乏量化指标，涉及的采购项目预算金额在200万元以下的，责令限期改正，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处二万元以下罚款</w:t>
      </w:r>
      <w:r>
        <w:rPr>
          <w:rFonts w:hint="eastAsia" w:ascii="仿宋" w:hAnsi="仿宋" w:eastAsia="仿宋" w:cs="仿宋"/>
          <w:sz w:val="32"/>
          <w:szCs w:val="32"/>
        </w:rPr>
        <w:t>”之规定，责令限期改正、给予警告，并处罚款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仿宋"/>
          <w:sz w:val="32"/>
          <w:szCs w:val="32"/>
        </w:rPr>
        <w:t xml:space="preserve"> 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　　２、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未妥善保管投标文件。缺失未中标供应商投标文件。违反了《中国人民共和国政府采购法》第四十二条。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根据《政府采购货物和服务招标投标管理办法》第78条、</w:t>
      </w:r>
      <w:r>
        <w:rPr>
          <w:rFonts w:hint="eastAsia" w:ascii="仿宋" w:hAnsi="仿宋" w:eastAsia="仿宋" w:cs="仿宋"/>
          <w:sz w:val="32"/>
          <w:szCs w:val="32"/>
        </w:rPr>
        <w:t>《江西省财政厅关于印发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江西省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财政部门行政处罚裁量权基准（试行）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</w:rPr>
        <w:t>〉的通知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 w:cs="仿宋"/>
          <w:sz w:val="32"/>
          <w:szCs w:val="32"/>
        </w:rPr>
        <w:t>条细化标准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点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“采购代理机构有违法所得的，没收违法所得，并可以处以不超过违法所得3倍、最高不超过3万元的罚款，没有违法所得的，可以处以1万元以下的罚款，涉及的采购项目预算金额1000万元以下的给予警告，没收违法所得，并可以处以不超过违法所得3倍，1万元以下的罚款；没有违法所得的，可以处以2000元以下的罚款”</w:t>
      </w:r>
      <w:r>
        <w:rPr>
          <w:rFonts w:hint="eastAsia" w:ascii="仿宋" w:hAnsi="仿宋" w:eastAsia="仿宋" w:cs="仿宋"/>
          <w:sz w:val="32"/>
          <w:szCs w:val="32"/>
        </w:rPr>
        <w:t>之规定，责令限期改正、给予警告，并处罚款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ind w:firstLine="627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上述</w:t>
      </w:r>
      <w:r>
        <w:rPr>
          <w:rFonts w:hint="eastAsia" w:ascii="仿宋" w:hAnsi="仿宋" w:eastAsia="仿宋" w:cs="仿宋"/>
          <w:sz w:val="32"/>
          <w:szCs w:val="32"/>
        </w:rPr>
        <w:t>罚款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总计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人民币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eastAsia="zh-CN"/>
        </w:rPr>
        <w:t>壹万伍仟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元整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罚款上缴县级国库，你公司应当自收到本行政处罚决定书之日起15日内缴纳罚款，凭手机收到的缴款码，通过“赣服通”或“江西财政”微信公众号（非税缴费-一般性缴款码缴款）缴入，逾期本机关将向法院申请强制执行。</w:t>
      </w:r>
    </w:p>
    <w:p>
      <w:pPr>
        <w:ind w:firstLine="627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权利告知</w:t>
      </w:r>
    </w:p>
    <w:p>
      <w:pPr>
        <w:widowControl/>
        <w:spacing w:line="600" w:lineRule="exact"/>
        <w:ind w:right="-197" w:rightChars="-94" w:firstLine="64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62626"/>
          <w:sz w:val="32"/>
          <w:szCs w:val="32"/>
        </w:rPr>
        <w:t>当事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人如对上述处理决定不服，可在收到本决定书起60日内申请行政复议或六个月内提起行政诉讼。</w:t>
      </w:r>
    </w:p>
    <w:p>
      <w:pPr>
        <w:widowControl/>
        <w:spacing w:line="600" w:lineRule="exact"/>
        <w:ind w:right="-197" w:rightChars="-94" w:firstLine="64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widowControl/>
        <w:spacing w:line="600" w:lineRule="exact"/>
        <w:ind w:right="-197" w:rightChars="-94" w:firstLine="5120" w:firstLineChars="1600"/>
        <w:jc w:val="left"/>
        <w:rPr>
          <w:rFonts w:hint="eastAsia" w:ascii="仿宋" w:hAnsi="仿宋" w:eastAsia="仿宋" w:cs="仿宋"/>
          <w:color w:val="26262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62626"/>
          <w:kern w:val="0"/>
          <w:sz w:val="32"/>
          <w:szCs w:val="32"/>
        </w:rPr>
        <w:t>峡江县财政局</w:t>
      </w:r>
    </w:p>
    <w:p>
      <w:pPr>
        <w:widowControl/>
        <w:spacing w:line="600" w:lineRule="exact"/>
        <w:ind w:right="-197" w:rightChars="-94" w:firstLine="4960" w:firstLineChars="155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color w:val="262626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262626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26262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62626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26262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26262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262626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262626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Dg4Y2E3MzQ3ZWUwYWI4YjFmNjMwNmJhMzQ4NTUifQ=="/>
  </w:docVars>
  <w:rsids>
    <w:rsidRoot w:val="6AF10D60"/>
    <w:rsid w:val="357065AB"/>
    <w:rsid w:val="521F6F37"/>
    <w:rsid w:val="61661973"/>
    <w:rsid w:val="6AF1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2024-04-12T02:06:00Z</dcterms:created>
  <dc:creator>安然</dc:creator>
  <cp:lastModifiedBy>安然</cp:lastModifiedBy>
  <dcterms:modified xsi:type="dcterms:W3CDTF">2024-04-12T02:38:35Z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505EB96E04B84DA9A938395B1E2608E6_11</vt:lpwstr>
  </property>
</Properties>
</file>