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A98E72">
      <w:pPr>
        <w:jc w:val="right"/>
        <w:rPr>
          <w:rFonts w:ascii="仿宋_GB2312" w:eastAsia="仿宋_GB2312"/>
          <w:sz w:val="32"/>
          <w:szCs w:val="32"/>
        </w:rPr>
      </w:pPr>
    </w:p>
    <w:p w14:paraId="6741E6A8">
      <w:pPr>
        <w:jc w:val="center"/>
        <w:rPr>
          <w:rFonts w:ascii="方正小标宋简体" w:eastAsia="方正小标宋简体"/>
          <w:sz w:val="44"/>
          <w:szCs w:val="44"/>
        </w:rPr>
      </w:pPr>
    </w:p>
    <w:p w14:paraId="74A9CCDF">
      <w:pPr>
        <w:jc w:val="center"/>
        <w:rPr>
          <w:rFonts w:ascii="方正小标宋简体" w:eastAsia="方正小标宋简体"/>
          <w:sz w:val="44"/>
          <w:szCs w:val="44"/>
        </w:rPr>
      </w:pPr>
      <w:r>
        <w:rPr>
          <w:rFonts w:hint="eastAsia" w:ascii="方正小标宋简体" w:eastAsia="方正小标宋简体"/>
          <w:sz w:val="44"/>
          <w:szCs w:val="44"/>
        </w:rPr>
        <w:t>投诉处理结果公告</w:t>
      </w:r>
    </w:p>
    <w:p w14:paraId="71E0B610">
      <w:pPr>
        <w:snapToGrid w:val="0"/>
        <w:spacing w:line="576" w:lineRule="exact"/>
        <w:ind w:firstLine="640" w:firstLineChars="200"/>
        <w:rPr>
          <w:rFonts w:ascii="仿宋_GB2312" w:eastAsia="仿宋_GB2312"/>
          <w:sz w:val="32"/>
          <w:szCs w:val="32"/>
        </w:rPr>
      </w:pPr>
    </w:p>
    <w:p w14:paraId="4E692FC9">
      <w:pPr>
        <w:snapToGrid w:val="0"/>
        <w:spacing w:line="576" w:lineRule="exact"/>
        <w:ind w:firstLine="643" w:firstLineChars="200"/>
        <w:rPr>
          <w:rFonts w:hint="default" w:ascii="Times New Roman" w:hAnsi="Times New Roman" w:eastAsia="仿宋_GB2312" w:cs="Times New Roman"/>
          <w:sz w:val="32"/>
          <w:szCs w:val="32"/>
        </w:rPr>
      </w:pPr>
      <w:r>
        <w:rPr>
          <w:rFonts w:hint="eastAsia" w:ascii="仿宋_GB2312" w:eastAsia="仿宋_GB2312"/>
          <w:b/>
          <w:sz w:val="32"/>
          <w:szCs w:val="32"/>
        </w:rPr>
        <w:t>一、项目编号：</w:t>
      </w:r>
      <w:r>
        <w:rPr>
          <w:rFonts w:hint="default" w:ascii="Times New Roman" w:hAnsi="Times New Roman" w:eastAsia="仿宋_GB2312" w:cs="Times New Roman"/>
          <w:sz w:val="32"/>
          <w:szCs w:val="32"/>
        </w:rPr>
        <w:t xml:space="preserve">中心集采-YC2024-030  </w:t>
      </w:r>
    </w:p>
    <w:p w14:paraId="3061704E">
      <w:pPr>
        <w:snapToGrid w:val="0"/>
        <w:spacing w:line="576" w:lineRule="exact"/>
        <w:ind w:firstLine="643" w:firstLineChars="200"/>
        <w:rPr>
          <w:rFonts w:hint="eastAsia" w:ascii="仿宋_GB2312" w:eastAsia="仿宋_GB2312"/>
          <w:sz w:val="32"/>
          <w:szCs w:val="32"/>
        </w:rPr>
      </w:pPr>
      <w:r>
        <w:rPr>
          <w:rFonts w:hint="eastAsia" w:ascii="仿宋_GB2312" w:eastAsia="仿宋_GB2312"/>
          <w:b/>
          <w:sz w:val="32"/>
          <w:szCs w:val="32"/>
        </w:rPr>
        <w:t>二、项目名称：</w:t>
      </w:r>
      <w:r>
        <w:rPr>
          <w:rFonts w:hint="eastAsia" w:ascii="仿宋_GB2312" w:eastAsia="仿宋_GB2312"/>
          <w:sz w:val="32"/>
          <w:szCs w:val="32"/>
        </w:rPr>
        <w:t xml:space="preserve">宜春学院文化艺术中心表演实训平台采购项目（第二次） </w:t>
      </w:r>
    </w:p>
    <w:p w14:paraId="4B606AC6">
      <w:pPr>
        <w:snapToGrid w:val="0"/>
        <w:spacing w:line="576" w:lineRule="exact"/>
        <w:ind w:firstLine="643" w:firstLineChars="200"/>
        <w:rPr>
          <w:rFonts w:ascii="仿宋_GB2312" w:eastAsia="仿宋_GB2312"/>
          <w:b/>
          <w:sz w:val="32"/>
          <w:szCs w:val="32"/>
        </w:rPr>
      </w:pPr>
      <w:r>
        <w:rPr>
          <w:rFonts w:hint="eastAsia" w:ascii="仿宋_GB2312" w:eastAsia="仿宋_GB2312"/>
          <w:b/>
          <w:sz w:val="32"/>
          <w:szCs w:val="32"/>
        </w:rPr>
        <w:t>三、相关当事人</w:t>
      </w:r>
    </w:p>
    <w:p w14:paraId="57FE9D72">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投诉人：江西众擎演艺科技发展有限责任公司</w:t>
      </w:r>
    </w:p>
    <w:p w14:paraId="62069C8C">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地址：江西省南昌市红谷中大道1619号国际金融中心A2902</w:t>
      </w:r>
    </w:p>
    <w:p w14:paraId="2FB5AEFF">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被投诉人1：宜春市公共资源交易中心（代理机构）</w:t>
      </w:r>
    </w:p>
    <w:p w14:paraId="129675B8">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 xml:space="preserve">地址：宜春市宜阳大厦中座3楼中间大厅 </w:t>
      </w:r>
    </w:p>
    <w:p w14:paraId="09450CAC">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被投诉人2：宜春学院（采购人）</w:t>
      </w:r>
    </w:p>
    <w:p w14:paraId="4B70CA32">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地址：江西省宜春市学府路576号</w:t>
      </w:r>
    </w:p>
    <w:p w14:paraId="6C6E5224">
      <w:pPr>
        <w:snapToGrid w:val="0"/>
        <w:spacing w:line="576" w:lineRule="exact"/>
        <w:ind w:firstLine="643" w:firstLineChars="200"/>
        <w:rPr>
          <w:rFonts w:ascii="仿宋_GB2312" w:eastAsia="仿宋_GB2312"/>
          <w:b/>
          <w:sz w:val="32"/>
          <w:szCs w:val="32"/>
        </w:rPr>
      </w:pPr>
      <w:r>
        <w:rPr>
          <w:rFonts w:hint="eastAsia" w:ascii="仿宋_GB2312" w:eastAsia="仿宋_GB2312"/>
          <w:b/>
          <w:sz w:val="32"/>
          <w:szCs w:val="32"/>
        </w:rPr>
        <w:t>四、基本情况</w:t>
      </w:r>
    </w:p>
    <w:p w14:paraId="04AFC04B">
      <w:pPr>
        <w:snapToGrid w:val="0"/>
        <w:spacing w:line="576"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投诉人因对</w:t>
      </w:r>
      <w:r>
        <w:rPr>
          <w:rFonts w:hint="eastAsia" w:ascii="仿宋_GB2312" w:eastAsia="仿宋_GB2312"/>
          <w:sz w:val="32"/>
          <w:szCs w:val="32"/>
          <w:lang w:val="en-US" w:eastAsia="zh-CN"/>
        </w:rPr>
        <w:t>被投诉人</w:t>
      </w:r>
      <w:r>
        <w:rPr>
          <w:rFonts w:hint="eastAsia" w:ascii="仿宋_GB2312" w:eastAsia="仿宋_GB2312"/>
          <w:sz w:val="32"/>
          <w:szCs w:val="32"/>
        </w:rPr>
        <w:t>就本项目作出的质疑答复不满，向本机关提起投诉。投诉事项为：1.招标属性为货物类采购的招标文件中利用与采购性质及属性不符的建筑企业资质证书(招标文件第4页投标人的资格条件所示)以及八大员资格证书作为投标人资格条件(招标文件第101页拟派人员的要求所示)，从而达到以排斥竞争为根本目的，严重违法、违规!而代理的回复内容与依据均以房建项目人员培训的相关要求和与建筑企业资质的通用性为由向我司进行回复，并宣布我司质疑不成立!我司认为回复内容完全不符合事实</w:t>
      </w:r>
      <w:r>
        <w:rPr>
          <w:rFonts w:hint="eastAsia" w:ascii="仿宋_GB2312" w:eastAsia="仿宋_GB2312"/>
          <w:sz w:val="32"/>
          <w:szCs w:val="32"/>
          <w:lang w:eastAsia="zh-CN"/>
        </w:rPr>
        <w:t>。</w:t>
      </w:r>
    </w:p>
    <w:p w14:paraId="033AEBE1">
      <w:pPr>
        <w:numPr>
          <w:ilvl w:val="0"/>
          <w:numId w:val="0"/>
        </w:numPr>
        <w:snapToGrid w:val="0"/>
        <w:spacing w:line="576" w:lineRule="exact"/>
        <w:ind w:firstLine="640" w:firstLineChars="200"/>
        <w:rPr>
          <w:rFonts w:hint="eastAsia" w:ascii="仿宋_GB2312" w:eastAsia="仿宋_GB2312"/>
          <w:sz w:val="32"/>
          <w:szCs w:val="32"/>
          <w:lang w:eastAsia="zh-CN"/>
        </w:rPr>
      </w:pPr>
      <w:r>
        <w:rPr>
          <w:rFonts w:hint="eastAsia" w:ascii="仿宋_GB2312" w:eastAsia="仿宋_GB2312" w:hAnsiTheme="minorHAnsi" w:cstheme="minorBidi"/>
          <w:kern w:val="2"/>
          <w:sz w:val="32"/>
          <w:szCs w:val="32"/>
          <w:lang w:val="en-US" w:eastAsia="zh-CN" w:bidi="ar-SA"/>
        </w:rPr>
        <w:t>2.</w:t>
      </w:r>
      <w:r>
        <w:rPr>
          <w:rFonts w:hint="eastAsia" w:ascii="仿宋_GB2312" w:eastAsia="仿宋_GB2312"/>
          <w:sz w:val="32"/>
          <w:szCs w:val="32"/>
        </w:rPr>
        <w:t>我司针对第二次采购文件采购人利用违法、违规手段恶意更改采购需求、利用非主要参数的小众化、排他性参数同时增加采购参数与设置加分门槛，恶意控标等行为向招标代理提出质疑(详看附件1-我司质疑书质疑事项2、3条详细内容)，而招标代理则以技术加分是对于采购需求和细致的要求作为理由向我司解释，我司认为这更是在歪曲事实</w:t>
      </w:r>
      <w:r>
        <w:rPr>
          <w:rFonts w:hint="eastAsia" w:ascii="仿宋_GB2312" w:eastAsia="仿宋_GB2312"/>
          <w:sz w:val="32"/>
          <w:szCs w:val="32"/>
          <w:lang w:eastAsia="zh-CN"/>
        </w:rPr>
        <w:t>。</w:t>
      </w:r>
    </w:p>
    <w:p w14:paraId="1E6E01A5">
      <w:pPr>
        <w:numPr>
          <w:ilvl w:val="0"/>
          <w:numId w:val="0"/>
        </w:num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3</w:t>
      </w:r>
      <w:r>
        <w:rPr>
          <w:rFonts w:hint="eastAsia" w:ascii="仿宋_GB2312" w:eastAsia="仿宋_GB2312"/>
          <w:sz w:val="32"/>
          <w:szCs w:val="32"/>
          <w:lang w:val="en-US" w:eastAsia="zh-CN"/>
        </w:rPr>
        <w:t>.</w:t>
      </w:r>
      <w:r>
        <w:rPr>
          <w:rFonts w:hint="eastAsia" w:ascii="仿宋_GB2312" w:eastAsia="仿宋_GB2312"/>
          <w:sz w:val="32"/>
          <w:szCs w:val="32"/>
        </w:rPr>
        <w:t xml:space="preserve">我司在第二次质疑书质疑事项3第6条明确指出(详看附件1-我司二次质疑书质疑事项3第6条质疑内容),第二次招标文件相较第一次招标文件的采购需求，反而将“吸音板(墙面)”材料的重要指标“吸声系数”进行了反向删除，导致该材料第4点采购参数声学的量化指标出现严重缺失，属于基本的专业常识错误，而招标代理竟以“招标人有权对招标内容制定基础的参数需求”为由进行解释，我司更是无法接受，明明第一次招标要求有采购需求，而且有常识的专业公司都知道，吸声的量化指标为吸声材料的重要指标特性!可以说招标代理的回复即不专业，也不符合事实! </w:t>
      </w:r>
    </w:p>
    <w:p w14:paraId="13D3C5F9">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4</w:t>
      </w:r>
      <w:r>
        <w:rPr>
          <w:rFonts w:hint="eastAsia" w:ascii="仿宋_GB2312" w:eastAsia="仿宋_GB2312"/>
          <w:sz w:val="32"/>
          <w:szCs w:val="32"/>
          <w:lang w:val="en-US" w:eastAsia="zh-CN"/>
        </w:rPr>
        <w:t>.</w:t>
      </w:r>
      <w:bookmarkStart w:id="0" w:name="_GoBack"/>
      <w:bookmarkEnd w:id="0"/>
      <w:r>
        <w:rPr>
          <w:rFonts w:hint="eastAsia" w:ascii="仿宋_GB2312" w:eastAsia="仿宋_GB2312"/>
          <w:sz w:val="32"/>
          <w:szCs w:val="32"/>
        </w:rPr>
        <w:t>我司提出质疑，招标文件第120页关于中央空调的评分全部指向“美的”中央空调品牌(详看附件2-我司第二次质疑书质疑事项3第7条内容)，代理为满足要求的品牌有三家为由对我司进行回复，但事实上，根据我司向“格力”、“海尔”、“大金”空调品牌进行咨询是否能够满足中央空调的评分内容，得到回复均无法完全满足，并统一告知，相关评分内容就是指向“美的”中央空调独有的加分参数!对其他品牌和供应商具有严重的排斥性!请上级主管部门对我司提出的投诉及质疑内容进行查证核实!</w:t>
      </w:r>
    </w:p>
    <w:p w14:paraId="64A40A9B">
      <w:pPr>
        <w:snapToGrid w:val="0"/>
        <w:spacing w:line="576" w:lineRule="exact"/>
        <w:ind w:firstLine="640" w:firstLineChars="200"/>
        <w:rPr>
          <w:rFonts w:hint="default" w:ascii="仿宋_GB2312" w:eastAsia="仿宋_GB2312"/>
          <w:sz w:val="32"/>
          <w:szCs w:val="32"/>
          <w:woUserID w:val="1"/>
        </w:rPr>
      </w:pPr>
      <w:r>
        <w:rPr>
          <w:rFonts w:hint="default" w:ascii="仿宋_GB2312" w:eastAsia="仿宋_GB2312"/>
          <w:sz w:val="32"/>
          <w:szCs w:val="32"/>
          <w:woUserID w:val="1"/>
        </w:rPr>
        <w:t>本机关依法调查并作出处理决定。</w:t>
      </w:r>
    </w:p>
    <w:p w14:paraId="020C9E5C">
      <w:pPr>
        <w:snapToGrid w:val="0"/>
        <w:spacing w:line="576" w:lineRule="exact"/>
        <w:ind w:firstLine="643" w:firstLineChars="200"/>
        <w:rPr>
          <w:rFonts w:ascii="仿宋_GB2312" w:eastAsia="仿宋_GB2312"/>
          <w:b/>
          <w:sz w:val="32"/>
          <w:szCs w:val="32"/>
        </w:rPr>
      </w:pPr>
      <w:r>
        <w:rPr>
          <w:rFonts w:hint="eastAsia" w:ascii="仿宋_GB2312" w:eastAsia="仿宋_GB2312"/>
          <w:b/>
          <w:sz w:val="32"/>
          <w:szCs w:val="32"/>
        </w:rPr>
        <w:t>五、处理依据及结果</w:t>
      </w:r>
    </w:p>
    <w:p w14:paraId="6C3ADABD">
      <w:pPr>
        <w:snapToGrid w:val="0"/>
        <w:spacing w:line="576" w:lineRule="exact"/>
        <w:ind w:firstLine="640" w:firstLineChars="200"/>
        <w:rPr>
          <w:rFonts w:ascii="仿宋_GB2312" w:eastAsia="仿宋_GB2312"/>
          <w:sz w:val="32"/>
          <w:szCs w:val="32"/>
        </w:rPr>
      </w:pPr>
      <w:r>
        <w:rPr>
          <w:rFonts w:hint="eastAsia" w:ascii="仿宋_GB2312" w:eastAsia="仿宋_GB2312"/>
          <w:sz w:val="32"/>
          <w:szCs w:val="32"/>
        </w:rPr>
        <w:t>根据《政府采购质疑和投诉办法》（财政部令第94号）第二十九条第一款第（二）项之规定，本机关决定：驳回投诉。</w:t>
      </w:r>
    </w:p>
    <w:p w14:paraId="2497D65A">
      <w:pPr>
        <w:jc w:val="both"/>
        <w:rPr>
          <w:rFonts w:hint="eastAsia" w:ascii="仿宋_GB2312" w:eastAsia="仿宋_GB2312"/>
          <w:sz w:val="32"/>
          <w:szCs w:val="32"/>
          <w:lang w:val="en-US" w:eastAsia="zh-CN"/>
        </w:rPr>
      </w:pPr>
    </w:p>
    <w:p w14:paraId="1BE4B346">
      <w:pPr>
        <w:jc w:val="both"/>
        <w:rPr>
          <w:rFonts w:hint="eastAsia" w:ascii="仿宋_GB2312" w:eastAsia="仿宋_GB2312"/>
          <w:sz w:val="32"/>
          <w:szCs w:val="32"/>
          <w:lang w:val="en-US" w:eastAsia="zh-CN"/>
        </w:rPr>
      </w:pPr>
    </w:p>
    <w:p w14:paraId="0920CD22">
      <w:pPr>
        <w:ind w:firstLine="4800" w:firstLineChars="1500"/>
        <w:jc w:val="both"/>
        <w:rPr>
          <w:rFonts w:ascii="仿宋_GB2312" w:eastAsia="仿宋_GB2312"/>
          <w:sz w:val="32"/>
          <w:szCs w:val="32"/>
        </w:rPr>
      </w:pPr>
      <w:r>
        <w:rPr>
          <w:rFonts w:hint="eastAsia" w:ascii="仿宋_GB2312" w:eastAsia="仿宋_GB2312"/>
          <w:sz w:val="32"/>
          <w:szCs w:val="32"/>
          <w:lang w:val="en-US" w:eastAsia="zh-CN"/>
        </w:rPr>
        <w:t>宜春市</w:t>
      </w:r>
      <w:r>
        <w:rPr>
          <w:rFonts w:hint="eastAsia" w:ascii="仿宋_GB2312" w:eastAsia="仿宋_GB2312"/>
          <w:sz w:val="32"/>
          <w:szCs w:val="32"/>
        </w:rPr>
        <w:t>财政局</w:t>
      </w:r>
    </w:p>
    <w:p w14:paraId="1E4846DC">
      <w:pPr>
        <w:ind w:firstLine="4480" w:firstLineChars="1400"/>
        <w:jc w:val="both"/>
        <w:rPr>
          <w:rFonts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5</w:t>
      </w:r>
      <w:r>
        <w:rPr>
          <w:rFonts w:hint="eastAsia" w:ascii="仿宋_GB2312" w:eastAsia="仿宋_GB2312"/>
          <w:sz w:val="32"/>
          <w:szCs w:val="32"/>
        </w:rPr>
        <w:t>年1月</w:t>
      </w:r>
      <w:r>
        <w:rPr>
          <w:rFonts w:hint="eastAsia" w:ascii="仿宋_GB2312" w:eastAsia="仿宋_GB2312"/>
          <w:sz w:val="32"/>
          <w:szCs w:val="32"/>
          <w:lang w:val="en-US" w:eastAsia="zh-CN"/>
        </w:rPr>
        <w:t>22</w:t>
      </w:r>
      <w:r>
        <w:rPr>
          <w:rFonts w:hint="eastAsia" w:ascii="仿宋_GB2312" w:eastAsia="仿宋_GB2312"/>
          <w:sz w:val="32"/>
          <w:szCs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D4DEDD00-5816-4190-8AD0-5E9B232654F9}"/>
  </w:font>
  <w:font w:name="仿宋_GB2312">
    <w:panose1 w:val="02010609030101010101"/>
    <w:charset w:val="86"/>
    <w:family w:val="modern"/>
    <w:pitch w:val="default"/>
    <w:sig w:usb0="00000001" w:usb1="080E0000" w:usb2="00000000" w:usb3="00000000" w:csb0="00040000" w:csb1="00000000"/>
    <w:embedRegular r:id="rId2" w:fontKey="{83455D29-A6E1-4005-B5C9-8278E1A0A5D1}"/>
  </w:font>
  <w:font w:name="方正小标宋简体">
    <w:panose1 w:val="02010601030101010101"/>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5E7C"/>
    <w:rsid w:val="000560B9"/>
    <w:rsid w:val="00117C71"/>
    <w:rsid w:val="00121708"/>
    <w:rsid w:val="001615AE"/>
    <w:rsid w:val="0018534B"/>
    <w:rsid w:val="00193F8A"/>
    <w:rsid w:val="00200019"/>
    <w:rsid w:val="002166F1"/>
    <w:rsid w:val="002403CA"/>
    <w:rsid w:val="00283F22"/>
    <w:rsid w:val="002B7B0A"/>
    <w:rsid w:val="002E48F4"/>
    <w:rsid w:val="002F3B0F"/>
    <w:rsid w:val="003440A7"/>
    <w:rsid w:val="003506AE"/>
    <w:rsid w:val="003541C7"/>
    <w:rsid w:val="00462DB5"/>
    <w:rsid w:val="004811EE"/>
    <w:rsid w:val="00513FF3"/>
    <w:rsid w:val="00596476"/>
    <w:rsid w:val="00596A56"/>
    <w:rsid w:val="006A5EB7"/>
    <w:rsid w:val="00743ABC"/>
    <w:rsid w:val="007D360A"/>
    <w:rsid w:val="00815E7C"/>
    <w:rsid w:val="0082647A"/>
    <w:rsid w:val="00837351"/>
    <w:rsid w:val="008A75EB"/>
    <w:rsid w:val="00986648"/>
    <w:rsid w:val="00993C8D"/>
    <w:rsid w:val="00B93279"/>
    <w:rsid w:val="00BE0C9F"/>
    <w:rsid w:val="00C1485C"/>
    <w:rsid w:val="00C46D6D"/>
    <w:rsid w:val="00C52D6F"/>
    <w:rsid w:val="00C74946"/>
    <w:rsid w:val="00D12129"/>
    <w:rsid w:val="00D126CE"/>
    <w:rsid w:val="00D25F15"/>
    <w:rsid w:val="00D34DF0"/>
    <w:rsid w:val="00D90A74"/>
    <w:rsid w:val="00E2735E"/>
    <w:rsid w:val="00EB6051"/>
    <w:rsid w:val="00ED4B6C"/>
    <w:rsid w:val="00F445BE"/>
    <w:rsid w:val="00F92C67"/>
    <w:rsid w:val="0E707160"/>
    <w:rsid w:val="12D331FB"/>
    <w:rsid w:val="211017CA"/>
    <w:rsid w:val="2A421663"/>
    <w:rsid w:val="4EFFA012"/>
    <w:rsid w:val="53D70B2B"/>
    <w:rsid w:val="574076EB"/>
    <w:rsid w:val="592E69E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微软中国</Company>
  <Pages>3</Pages>
  <Words>369</Words>
  <Characters>405</Characters>
  <Lines>4</Lines>
  <Paragraphs>1</Paragraphs>
  <TotalTime>57</TotalTime>
  <ScaleCrop>false</ScaleCrop>
  <LinksUpToDate>false</LinksUpToDate>
  <CharactersWithSpaces>405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2024-10-30T14:16:00Z</dcterms:created>
  <dc:creator>微软用户</dc:creator>
  <cp:lastModifiedBy>lips</cp:lastModifiedBy>
  <dcterms:modified xsi:type="dcterms:W3CDTF">2025-02-14T08:52:28Z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eyJoZGlkIjoiMDdjYzY1YjA5MjM4ZWI5ZWY0MWFiYjFiNzE2MmJhYTAiLCJ1c2VySWQiOiIyNDI1MTUzNTYifQ==</vt:lpwstr>
  </property>
  <property fmtid="{D5CDD505-2E9C-101B-9397-08002B2CF9AE}" pid="3" name="KSOProductBuildVer">
    <vt:lpwstr>2052-12.1.0.19770</vt:lpwstr>
  </property>
  <property fmtid="{D5CDD505-2E9C-101B-9397-08002B2CF9AE}" pid="4" name="ICV">
    <vt:lpwstr>C258ECC4A0D14BBA9F993869F46600A3_13</vt:lpwstr>
  </property>
</Properties>
</file>