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中心－YC2022-066-1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宜春幼儿师范高等专科学校2022图书采购项目（第一包）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宜春市宜阳大厦中座433</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九江书韵文化有限公司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江西省九江市瑞昌市东方星城73栋3单元601             </w:t>
      </w:r>
    </w:p>
    <w:p>
      <w:pPr>
        <w:rPr>
          <w:rFonts w:ascii="黑体" w:hAnsi="黑体" w:eastAsia="黑体"/>
          <w:sz w:val="28"/>
          <w:szCs w:val="28"/>
        </w:rPr>
      </w:pPr>
      <w:r>
        <w:rPr>
          <w:rFonts w:hint="eastAsia" w:ascii="黑体" w:hAnsi="黑体" w:eastAsia="黑体"/>
          <w:sz w:val="28"/>
          <w:szCs w:val="28"/>
        </w:rPr>
        <w:t>四、基本情况</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投诉人因对被投诉人质疑答复不满意，于2022年12月5日向本机关提起投诉。本机关审查后依法受理，现已审查结束。</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投诉事项：在招标文件中，第二部分 招标人须知，五、开标、评标、定标，26评标，政府采购评分表及说明，技术部分，图书质量中，为了更好地反映图书质量，供应商需提供采购需求附件中的20本样书的扫描件，每本样书要与样书清单中对应的ISBN、书名、定价等相关信息全部吻合。每提供一本样书得0.8分，满分16分。评审依据：提供样书扫描件（至少包含ISBN、书名、定价等相关信息）加盖供应商公章，未提供或提供不符合要求不得分。</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认为：在招标文件中，要求投标人必须提供采购需求附件中的20本样书的扫描件，每本样书要与样书清单中对应的ISBN、书名、定价等相关信息全部吻合，本项目需要提供20本样书的扫描件就是（品牌）具有唯一性和指向性，有指向个别供应商的情况。此要求严重违反了法律法规，是变相指定品牌、型号、产地等，是通过技术参数、性能指标设置逐项排斥供应商公平参与竞争，应当制止与纠正。</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被投诉人1、被投诉人2回复称：</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收到投诉人投诉后，于2022年12月20日对投诉人投诉事项进行回复，声明准备删除样书，取消其评分项，修改标书后，重新进行挂网。</w:t>
      </w:r>
    </w:p>
    <w:p>
      <w:pPr>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要求响应供应商提供指定样书清单作为实质要求，包括“ISBN、书名、定价”等相关信息，指定特定的品名或者供应商，属于《政府采购法实施条例》第二十条第一款第（六）项“限定或者指定特定的专利、商标、品牌或者供应商”规定情形。</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根据《政府采购质疑和投诉办法》（财政部令第94号）第三十一条第一款的规定，投诉人投诉事项成立，责令被投诉人重新开展采购活动。</w:t>
      </w:r>
    </w:p>
    <w:p>
      <w:pPr>
        <w:rPr>
          <w:rFonts w:ascii="黑体" w:hAnsi="黑体" w:eastAsia="黑体" w:cs="仿宋"/>
          <w:sz w:val="28"/>
          <w:szCs w:val="28"/>
        </w:rPr>
      </w:pPr>
      <w:bookmarkStart w:id="2" w:name="_GoBack"/>
      <w:bookmarkEnd w:id="2"/>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37F73E46"/>
    <w:rsid w:val="494A433D"/>
    <w:rsid w:val="4DC50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995</Words>
  <Characters>1046</Characters>
  <Lines>57</Lines>
  <Paragraphs>16</Paragraphs>
  <TotalTime>1</TotalTime>
  <ScaleCrop>false</ScaleCrop>
  <LinksUpToDate>false</LinksUpToDate>
  <CharactersWithSpaces>1160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2023-01-12T02:54:26Z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ED14F36A3AB54DEBADC90CAD1CDBD3D5</vt:lpwstr>
  </property>
</Properties>
</file>