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AC" w:rsidRDefault="002415AC" w:rsidP="003F23F9">
      <w:pPr>
        <w:jc w:val="center"/>
        <w:rPr>
          <w:rFonts w:ascii="方正小标宋简体" w:eastAsia="方正小标宋简体" w:hAnsi="微软雅黑" w:cs="Times New Roman"/>
          <w:color w:val="333333"/>
          <w:sz w:val="44"/>
          <w:szCs w:val="44"/>
        </w:rPr>
      </w:pPr>
    </w:p>
    <w:p w:rsidR="002415AC" w:rsidRDefault="002415AC" w:rsidP="003F23F9">
      <w:pPr>
        <w:jc w:val="center"/>
        <w:rPr>
          <w:rFonts w:ascii="方正小标宋简体" w:eastAsia="方正小标宋简体" w:hAnsi="微软雅黑" w:cs="Times New Roman"/>
          <w:color w:val="333333"/>
          <w:sz w:val="44"/>
          <w:szCs w:val="44"/>
        </w:rPr>
      </w:pPr>
    </w:p>
    <w:p w:rsidR="00F82C91" w:rsidRPr="00D76B3B" w:rsidRDefault="004A4994" w:rsidP="003F23F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微软雅黑" w:cs="Times New Roman" w:hint="eastAsia"/>
          <w:color w:val="333333"/>
          <w:sz w:val="44"/>
          <w:szCs w:val="44"/>
        </w:rPr>
        <w:t>行政处罚</w:t>
      </w:r>
      <w:r w:rsidR="00B778FF">
        <w:rPr>
          <w:rFonts w:ascii="方正小标宋简体" w:eastAsia="方正小标宋简体" w:hAnsi="微软雅黑" w:cs="Times New Roman" w:hint="eastAsia"/>
          <w:color w:val="333333"/>
          <w:sz w:val="44"/>
          <w:szCs w:val="44"/>
        </w:rPr>
        <w:t>决定</w:t>
      </w:r>
      <w:r w:rsidR="00C36E33" w:rsidRPr="004254C6">
        <w:rPr>
          <w:rFonts w:ascii="方正小标宋简体" w:eastAsia="方正小标宋简体" w:hAnsi="微软雅黑" w:cs="Times New Roman" w:hint="eastAsia"/>
          <w:color w:val="333333"/>
          <w:sz w:val="44"/>
          <w:szCs w:val="44"/>
        </w:rPr>
        <w:t>书</w:t>
      </w:r>
    </w:p>
    <w:p w:rsidR="00F82C91" w:rsidRPr="00D76B3B" w:rsidRDefault="00F82C91" w:rsidP="003F23F9">
      <w:pPr>
        <w:rPr>
          <w:rFonts w:ascii="仿宋_GB2312" w:eastAsia="仿宋_GB2312"/>
          <w:sz w:val="32"/>
          <w:szCs w:val="32"/>
        </w:rPr>
      </w:pPr>
    </w:p>
    <w:p w:rsidR="00F82C91" w:rsidRDefault="00B778FF" w:rsidP="00B778F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当事人：</w:t>
      </w:r>
      <w:r w:rsidR="00634A5A" w:rsidRPr="00301725">
        <w:rPr>
          <w:rFonts w:ascii="仿宋_GB2312" w:eastAsia="仿宋_GB2312" w:hAnsi="Times New Roman" w:cs="Times New Roman" w:hint="eastAsia"/>
          <w:sz w:val="32"/>
          <w:szCs w:val="32"/>
        </w:rPr>
        <w:t>广西建通工程咨询有限责任公司</w:t>
      </w:r>
    </w:p>
    <w:p w:rsidR="00B778FF" w:rsidRPr="00D76B3B" w:rsidRDefault="00B778FF" w:rsidP="00B778F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地  址：</w:t>
      </w:r>
      <w:r w:rsidR="00634A5A" w:rsidRPr="00634A5A">
        <w:rPr>
          <w:rFonts w:ascii="仿宋_GB2312" w:eastAsia="仿宋_GB2312" w:hAnsi="Times New Roman" w:cs="Times New Roman"/>
          <w:sz w:val="32"/>
          <w:szCs w:val="32"/>
        </w:rPr>
        <w:t>广西百色市右江区竹洲大桥旁建通时代广场2号楼A座21层</w:t>
      </w:r>
    </w:p>
    <w:p w:rsidR="00634A5A" w:rsidRDefault="00634A5A" w:rsidP="00634A5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本机关在全省招标投标领域专项治理行动中发现你公司代理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宜春职业技术学院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的“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宜春职业技术学院新校区大会堂灯光音响系统采购项目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”（编号：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建通-YC2021-002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）存在以下问题：</w:t>
      </w:r>
    </w:p>
    <w:p w:rsidR="00634A5A" w:rsidRDefault="00634A5A" w:rsidP="00634A5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招标文件技术能力评分点1：投标人技术能力评分项的佐证材料表述：提供开标前6个月内任意3个月缴纳社保证明材料，该项设置排斥了新成立企业，属于以不合理条件限制供应商。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违反《关于促进政府采购公平竞争优化营商环境的通知》（财库〔2019〕38号）第一点第（四）项的规定。</w:t>
      </w:r>
    </w:p>
    <w:p w:rsidR="00634A5A" w:rsidRDefault="00634A5A" w:rsidP="00634A5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2.招标文件技术能力评分点3：投标人具有舞台音响及舞台灯光设计安装及调试资质得分。该资质颁发机构为中国舞台美术学会，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并非国家认证认可机构，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该项设置指定了机构，排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斥了未在该机构申领证书的供应商，属于以不合理条件限制供应商。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违反政府采购法实施条例第二十条第一款第（六）项的规定。</w:t>
      </w:r>
    </w:p>
    <w:p w:rsidR="00B778FF" w:rsidRDefault="00634A5A" w:rsidP="00634A5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中华人民共和国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政府采购法》第七十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条，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采购人、采购代理机构有下列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情形之一的，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责令限期改正，给予警告，可以并处罚款，对直接负责的主管人员和其他责任人员，由其行政主管部门或者有关机关给予处分，并予通报：（三）以不合理的条件对供应商实行差别待遇或者歧视待遇的。本机关决定</w:t>
      </w:r>
      <w:r w:rsidR="00D1106B">
        <w:rPr>
          <w:rFonts w:ascii="仿宋_GB2312" w:eastAsia="仿宋_GB2312" w:hAnsi="Times New Roman" w:cs="Times New Roman" w:hint="eastAsia"/>
          <w:sz w:val="32"/>
          <w:szCs w:val="32"/>
        </w:rPr>
        <w:t>责令</w:t>
      </w:r>
      <w:r w:rsidRPr="00301725">
        <w:rPr>
          <w:rFonts w:ascii="仿宋_GB2312" w:eastAsia="仿宋_GB2312" w:hAnsi="Times New Roman" w:cs="Times New Roman" w:hint="eastAsia"/>
          <w:sz w:val="32"/>
          <w:szCs w:val="32"/>
        </w:rPr>
        <w:t>广西建通工程咨询有限责任公司</w:t>
      </w:r>
      <w:r w:rsidR="00D1106B">
        <w:rPr>
          <w:rFonts w:ascii="仿宋_GB2312" w:eastAsia="仿宋_GB2312" w:hAnsi="Times New Roman" w:cs="Times New Roman" w:hint="eastAsia"/>
          <w:sz w:val="32"/>
          <w:szCs w:val="32"/>
        </w:rPr>
        <w:t>限期改正，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给予警告的行政处罚。</w:t>
      </w:r>
    </w:p>
    <w:p w:rsidR="00B778FF" w:rsidRDefault="00B778FF" w:rsidP="00B778F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按照法定程序，本机关已</w:t>
      </w:r>
      <w:r w:rsidR="00D1106B">
        <w:rPr>
          <w:rFonts w:ascii="仿宋_GB2312" w:eastAsia="仿宋_GB2312" w:hAnsi="Times New Roman" w:cs="Times New Roman" w:hint="eastAsia"/>
          <w:sz w:val="32"/>
          <w:szCs w:val="32"/>
        </w:rPr>
        <w:t>于2022年11月24日将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《政府采购行政处罚预先告知书》</w:t>
      </w:r>
      <w:r w:rsidR="00D1106B">
        <w:rPr>
          <w:rFonts w:ascii="仿宋_GB2312" w:eastAsia="仿宋_GB2312" w:hAnsi="Times New Roman" w:cs="Times New Roman" w:hint="eastAsia"/>
          <w:sz w:val="32"/>
          <w:szCs w:val="32"/>
        </w:rPr>
        <w:t>送达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你公司，你公司表示接受，在法定时间内没有提出异议。</w:t>
      </w:r>
    </w:p>
    <w:p w:rsidR="00094AB9" w:rsidRPr="00D76B3B" w:rsidRDefault="00B778FF" w:rsidP="003F23F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你公司如不服本处罚决定，可在收到本处罚决定书之日起60日内向宜春市人民政府申请行政复议，也可以在6个月内直接向宜春市中级人民法院提出行政诉讼。</w:t>
      </w:r>
    </w:p>
    <w:p w:rsidR="00870F47" w:rsidRDefault="00870F47" w:rsidP="003F23F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F23F9" w:rsidRDefault="003F23F9" w:rsidP="003F23F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94AB9" w:rsidRPr="00D76B3B" w:rsidRDefault="00094AB9" w:rsidP="003F23F9">
      <w:pPr>
        <w:ind w:firstLineChars="1550" w:firstLine="49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宜春市财政局</w:t>
      </w:r>
    </w:p>
    <w:p w:rsidR="00094AB9" w:rsidRDefault="00094AB9" w:rsidP="00D1106B">
      <w:pPr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2022年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D1106B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B778FF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D76B3B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sectPr w:rsidR="00094AB9" w:rsidSect="00870F47">
      <w:footerReference w:type="default" r:id="rId7"/>
      <w:pgSz w:w="11906" w:h="16838"/>
      <w:pgMar w:top="2098" w:right="158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64" w:rsidRDefault="00762464" w:rsidP="00F82C91">
      <w:r>
        <w:separator/>
      </w:r>
    </w:p>
  </w:endnote>
  <w:endnote w:type="continuationSeparator" w:id="0">
    <w:p w:rsidR="00762464" w:rsidRDefault="00762464" w:rsidP="00F82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733855"/>
    </w:sdtPr>
    <w:sdtEndPr>
      <w:rPr>
        <w:rFonts w:asciiTheme="minorEastAsia" w:hAnsiTheme="minorEastAsia"/>
        <w:sz w:val="28"/>
        <w:szCs w:val="28"/>
      </w:rPr>
    </w:sdtEndPr>
    <w:sdtContent>
      <w:p w:rsidR="00F82C91" w:rsidRDefault="00E1767B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 w:rsidR="00445BA3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45BA3">
          <w:rPr>
            <w:rFonts w:asciiTheme="minorEastAsia" w:hAnsiTheme="minorEastAsia"/>
            <w:sz w:val="28"/>
            <w:szCs w:val="28"/>
          </w:rPr>
          <w:fldChar w:fldCharType="separate"/>
        </w:r>
        <w:r w:rsidR="00D1106B" w:rsidRPr="00D1106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445BA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  <w:p w:rsidR="00F82C91" w:rsidRDefault="00F82C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64" w:rsidRDefault="00762464" w:rsidP="00F82C91">
      <w:r>
        <w:separator/>
      </w:r>
    </w:p>
  </w:footnote>
  <w:footnote w:type="continuationSeparator" w:id="0">
    <w:p w:rsidR="00762464" w:rsidRDefault="00762464" w:rsidP="00F82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759BF"/>
    <w:rsid w:val="000114C3"/>
    <w:rsid w:val="00046E6F"/>
    <w:rsid w:val="000808C6"/>
    <w:rsid w:val="000876E4"/>
    <w:rsid w:val="00094AB9"/>
    <w:rsid w:val="00095B19"/>
    <w:rsid w:val="000C6232"/>
    <w:rsid w:val="0012092E"/>
    <w:rsid w:val="00146B68"/>
    <w:rsid w:val="00167EC1"/>
    <w:rsid w:val="0018030B"/>
    <w:rsid w:val="00182F14"/>
    <w:rsid w:val="001B6352"/>
    <w:rsid w:val="001B65B2"/>
    <w:rsid w:val="001B6C87"/>
    <w:rsid w:val="00202D4A"/>
    <w:rsid w:val="00206F93"/>
    <w:rsid w:val="002415AC"/>
    <w:rsid w:val="002479F0"/>
    <w:rsid w:val="002552F0"/>
    <w:rsid w:val="00290381"/>
    <w:rsid w:val="0029047A"/>
    <w:rsid w:val="00292533"/>
    <w:rsid w:val="00295FA6"/>
    <w:rsid w:val="002C5818"/>
    <w:rsid w:val="00373EC3"/>
    <w:rsid w:val="003825EF"/>
    <w:rsid w:val="003A54C6"/>
    <w:rsid w:val="003F23F9"/>
    <w:rsid w:val="003F57FD"/>
    <w:rsid w:val="00445BA3"/>
    <w:rsid w:val="00467991"/>
    <w:rsid w:val="004A36A8"/>
    <w:rsid w:val="004A4994"/>
    <w:rsid w:val="004A76FD"/>
    <w:rsid w:val="004B7E3E"/>
    <w:rsid w:val="004C6E10"/>
    <w:rsid w:val="005177E5"/>
    <w:rsid w:val="0053141F"/>
    <w:rsid w:val="005759BF"/>
    <w:rsid w:val="00606EF3"/>
    <w:rsid w:val="00615E52"/>
    <w:rsid w:val="00634A5A"/>
    <w:rsid w:val="00644E14"/>
    <w:rsid w:val="0066076D"/>
    <w:rsid w:val="006E4C29"/>
    <w:rsid w:val="006F748E"/>
    <w:rsid w:val="007261A9"/>
    <w:rsid w:val="00762464"/>
    <w:rsid w:val="00796BDE"/>
    <w:rsid w:val="007A756E"/>
    <w:rsid w:val="007D5399"/>
    <w:rsid w:val="007D7103"/>
    <w:rsid w:val="007F266F"/>
    <w:rsid w:val="008032FE"/>
    <w:rsid w:val="008132C9"/>
    <w:rsid w:val="00835048"/>
    <w:rsid w:val="008537DD"/>
    <w:rsid w:val="00870F47"/>
    <w:rsid w:val="00873948"/>
    <w:rsid w:val="008A12F4"/>
    <w:rsid w:val="008D01AE"/>
    <w:rsid w:val="0090606E"/>
    <w:rsid w:val="00936DC5"/>
    <w:rsid w:val="0095032F"/>
    <w:rsid w:val="00950DAB"/>
    <w:rsid w:val="009C5FA8"/>
    <w:rsid w:val="00A26E64"/>
    <w:rsid w:val="00A57063"/>
    <w:rsid w:val="00A75FA4"/>
    <w:rsid w:val="00A82B96"/>
    <w:rsid w:val="00AD2FAF"/>
    <w:rsid w:val="00AD7213"/>
    <w:rsid w:val="00AE1B37"/>
    <w:rsid w:val="00B071D8"/>
    <w:rsid w:val="00B206EB"/>
    <w:rsid w:val="00B21A1C"/>
    <w:rsid w:val="00B25668"/>
    <w:rsid w:val="00B25EBD"/>
    <w:rsid w:val="00B33D10"/>
    <w:rsid w:val="00B41AD0"/>
    <w:rsid w:val="00B56F18"/>
    <w:rsid w:val="00B778FF"/>
    <w:rsid w:val="00BB344C"/>
    <w:rsid w:val="00BE3B4B"/>
    <w:rsid w:val="00BF0F98"/>
    <w:rsid w:val="00BF61E0"/>
    <w:rsid w:val="00C266C1"/>
    <w:rsid w:val="00C36E33"/>
    <w:rsid w:val="00C43448"/>
    <w:rsid w:val="00C537E1"/>
    <w:rsid w:val="00C54AB2"/>
    <w:rsid w:val="00C616A8"/>
    <w:rsid w:val="00CF7089"/>
    <w:rsid w:val="00D05687"/>
    <w:rsid w:val="00D06084"/>
    <w:rsid w:val="00D06F11"/>
    <w:rsid w:val="00D1106B"/>
    <w:rsid w:val="00D76B3B"/>
    <w:rsid w:val="00DB5A69"/>
    <w:rsid w:val="00DC6548"/>
    <w:rsid w:val="00DF12C6"/>
    <w:rsid w:val="00DF62F0"/>
    <w:rsid w:val="00E1767B"/>
    <w:rsid w:val="00E25AC2"/>
    <w:rsid w:val="00E76321"/>
    <w:rsid w:val="00E875E6"/>
    <w:rsid w:val="00ED571E"/>
    <w:rsid w:val="00EF4CD3"/>
    <w:rsid w:val="00F1560B"/>
    <w:rsid w:val="00F27D76"/>
    <w:rsid w:val="00F75A5A"/>
    <w:rsid w:val="00F82C91"/>
    <w:rsid w:val="00FA1CCA"/>
    <w:rsid w:val="00FA6571"/>
    <w:rsid w:val="00FB2EE6"/>
    <w:rsid w:val="00FB3AC8"/>
    <w:rsid w:val="00FD399E"/>
    <w:rsid w:val="01896D20"/>
    <w:rsid w:val="04EE57C0"/>
    <w:rsid w:val="08FA463D"/>
    <w:rsid w:val="096747AB"/>
    <w:rsid w:val="0BAE2DFD"/>
    <w:rsid w:val="100A31EB"/>
    <w:rsid w:val="11191250"/>
    <w:rsid w:val="114F4AD4"/>
    <w:rsid w:val="13236626"/>
    <w:rsid w:val="13D62AE7"/>
    <w:rsid w:val="162A398D"/>
    <w:rsid w:val="195D6EEA"/>
    <w:rsid w:val="1E6060AA"/>
    <w:rsid w:val="225A18FB"/>
    <w:rsid w:val="23605EC4"/>
    <w:rsid w:val="24720726"/>
    <w:rsid w:val="2CA53A39"/>
    <w:rsid w:val="307055BC"/>
    <w:rsid w:val="30B978E3"/>
    <w:rsid w:val="33EB0E85"/>
    <w:rsid w:val="34447D17"/>
    <w:rsid w:val="34D74736"/>
    <w:rsid w:val="35603C3D"/>
    <w:rsid w:val="397B7020"/>
    <w:rsid w:val="3A023976"/>
    <w:rsid w:val="3B012D42"/>
    <w:rsid w:val="3E6A151D"/>
    <w:rsid w:val="3F5E62E4"/>
    <w:rsid w:val="3F6F3B7E"/>
    <w:rsid w:val="441E1907"/>
    <w:rsid w:val="45420849"/>
    <w:rsid w:val="4AC04E8F"/>
    <w:rsid w:val="4CE05C45"/>
    <w:rsid w:val="4D383B92"/>
    <w:rsid w:val="4DC25C2F"/>
    <w:rsid w:val="4E5B4365"/>
    <w:rsid w:val="4F2E2A18"/>
    <w:rsid w:val="4FCC4135"/>
    <w:rsid w:val="50265E65"/>
    <w:rsid w:val="50AD4ED3"/>
    <w:rsid w:val="526C7978"/>
    <w:rsid w:val="53AA0106"/>
    <w:rsid w:val="56B52533"/>
    <w:rsid w:val="5A0F681E"/>
    <w:rsid w:val="5F4C29FF"/>
    <w:rsid w:val="60846FAF"/>
    <w:rsid w:val="60BA65BA"/>
    <w:rsid w:val="61F87458"/>
    <w:rsid w:val="6402761D"/>
    <w:rsid w:val="65980B81"/>
    <w:rsid w:val="6F7C5B6E"/>
    <w:rsid w:val="712228D7"/>
    <w:rsid w:val="73C44B39"/>
    <w:rsid w:val="73CD704A"/>
    <w:rsid w:val="7AEE33D0"/>
    <w:rsid w:val="7FEA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82C9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82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82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F82C9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F82C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2C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F82C9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046E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46E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2022-11-19T11:11:00Z</cp:lastPrinted>
  <dcterms:created xsi:type="dcterms:W3CDTF">2022-11-19T13:33:00Z</dcterms:created>
  <dcterms:modified xsi:type="dcterms:W3CDTF">2022-12-08T06:48:00Z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