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投诉处理结果公告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德博—YC2020—003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黑体" w:hAnsi="黑体" w:eastAsia="黑体"/>
          <w:sz w:val="28"/>
          <w:szCs w:val="28"/>
          <w:u w:val="none"/>
        </w:rPr>
        <w:t>项目名称：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宜春幼儿师范高等专科学校体育场及相关设施设备采购项目</w:t>
      </w:r>
    </w:p>
    <w:p>
      <w:pPr>
        <w:numPr>
          <w:numId w:val="0"/>
        </w:numPr>
        <w:ind w:left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三、相关当事人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>投诉人：江西</w:t>
      </w: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独秀商贸有限公司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</w:rPr>
        <w:t xml:space="preserve">地  址：江西省宜春市上高县工业园翠霞路8号           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被投诉人：江西省德博工程造价咨询有限公司</w:t>
      </w:r>
      <w:r>
        <w:rPr>
          <w:rFonts w:hint="eastAsia" w:ascii="仿宋" w:hAnsi="仿宋" w:eastAsia="仿宋"/>
          <w:sz w:val="28"/>
          <w:szCs w:val="28"/>
          <w:u w:val="none"/>
        </w:rPr>
        <w:t xml:space="preserve">         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址</w:t>
      </w:r>
      <w:r>
        <w:rPr>
          <w:rFonts w:hint="eastAsia" w:ascii="仿宋" w:hAnsi="仿宋" w:eastAsia="仿宋"/>
          <w:sz w:val="28"/>
          <w:szCs w:val="28"/>
          <w:lang w:eastAsia="zh-CN"/>
        </w:rPr>
        <w:t>：宜春市天工小区2栋2单元201室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none"/>
        </w:rPr>
        <w:t xml:space="preserve">     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四、基本情况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投诉人对被投诉人的质疑答复不满意，向本机关提起投诉。投诉事项：1.开标时提供电缸样品进行佐证;2.开标时提供20公分看台所用履带材料佐证;3开标时提供20公分主承重梁材料佐证。以上事项属于基本技术参数，属于招标文件的技术符合性，不属于加分项。代理机构答复时说成是加分项，符合规定，该答复敷衍，存在违规行为。</w:t>
      </w:r>
    </w:p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五、处理依据及结果</w:t>
      </w:r>
    </w:p>
    <w:p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</w:rPr>
      </w:pPr>
      <w:r>
        <w:rPr>
          <w:rFonts w:hint="eastAsia" w:ascii="仿宋" w:hAnsi="仿宋" w:eastAsia="仿宋" w:cs="Times New Roman"/>
          <w:sz w:val="28"/>
          <w:szCs w:val="28"/>
          <w:u w:val="none"/>
        </w:rPr>
        <w:t>经调查：</w:t>
      </w:r>
      <w:r>
        <w:rPr>
          <w:rFonts w:hint="eastAsia" w:ascii="仿宋" w:hAnsi="仿宋" w:eastAsia="仿宋" w:cs="Times New Roman"/>
          <w:sz w:val="28"/>
          <w:szCs w:val="28"/>
          <w:u w:val="none"/>
          <w:lang w:eastAsia="zh-CN"/>
        </w:rPr>
        <w:t>采购人可以通过书面方式准确描述采购需求，却要求开标时提供样品，违反了《政府采购货物和服务招标投标管理办法》（财政部令第87号）第二十二条的规定，</w:t>
      </w:r>
      <w:r>
        <w:rPr>
          <w:rFonts w:hint="eastAsia" w:ascii="仿宋" w:hAnsi="仿宋" w:eastAsia="仿宋" w:cs="Times New Roman"/>
          <w:sz w:val="28"/>
          <w:szCs w:val="28"/>
          <w:u w:val="none"/>
        </w:rPr>
        <w:t>根据《政府采购质疑和投诉办法》（财政部令第94号）第三十一条之规定，投诉人的投诉成立。本机关决定：责令采购人修改采购文件后重新开展采购活动。</w:t>
      </w:r>
    </w:p>
    <w:p>
      <w:pPr>
        <w:rPr>
          <w:rFonts w:hint="eastAsia"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六、其他补充事宜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投诉人和</w:t>
      </w:r>
      <w:r>
        <w:rPr>
          <w:rFonts w:hint="eastAsia" w:ascii="仿宋" w:hAnsi="仿宋" w:eastAsia="仿宋"/>
          <w:sz w:val="28"/>
          <w:szCs w:val="28"/>
          <w:u w:val="none"/>
        </w:rPr>
        <w:t>被投诉人如对上述处理决定不服，可在收到本决定书起60日内申请行政复议或依法提起行政诉讼。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</w:p>
    <w:p>
      <w:pPr>
        <w:widowControl/>
        <w:ind w:right="20"/>
        <w:jc w:val="center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>宜春市财政局</w:t>
      </w:r>
    </w:p>
    <w:p>
      <w:pPr>
        <w:widowControl/>
        <w:ind w:right="2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39FF9C"/>
    <w:multiLevelType w:val="singleLevel"/>
    <w:tmpl w:val="EE39FF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26F"/>
    <w:rsid w:val="0034526F"/>
    <w:rsid w:val="00FD3F23"/>
    <w:rsid w:val="0EEB0066"/>
    <w:rsid w:val="1D96602D"/>
    <w:rsid w:val="1EE97017"/>
    <w:rsid w:val="20073DD1"/>
    <w:rsid w:val="2DCF64B7"/>
    <w:rsid w:val="47147E05"/>
    <w:rsid w:val="541957A9"/>
    <w:rsid w:val="5738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5</TotalTime>
  <ScaleCrop>false</ScaleCrop>
  <LinksUpToDate>false</LinksUpToDate>
  <CharactersWithSpaces>273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2020-10-20T01:33:00Z</dcterms:created>
  <dc:creator>微软用户</dc:creator>
  <cp:lastModifiedBy>Administrator</cp:lastModifiedBy>
  <dcterms:modified xsi:type="dcterms:W3CDTF">2020-12-17T08:07:37Z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