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28C5DB">
      <w:pPr>
        <w:jc w:val="center"/>
        <w:rPr>
          <w:rFonts w:ascii="方正小标宋简体" w:eastAsia="方正小标宋简体"/>
          <w:color w:val="000000" w:themeColor="text1"/>
          <w:sz w:val="44"/>
          <w:szCs w:val="44"/>
        </w:rPr>
      </w:pPr>
      <w:r>
        <w:rPr>
          <w:rFonts w:hint="eastAsia" w:ascii="方正小标宋简体" w:eastAsia="方正小标宋简体"/>
          <w:color w:val="000000" w:themeColor="text1"/>
          <w:sz w:val="44"/>
          <w:szCs w:val="44"/>
        </w:rPr>
        <w:t>行政处罚结果公告</w:t>
      </w:r>
    </w:p>
    <w:p w14:paraId="3E4CAA55">
      <w:pPr>
        <w:ind w:firstLine="640" w:firstLineChars="200"/>
        <w:rPr>
          <w:rFonts w:ascii="仿宋_GB2312" w:eastAsia="仿宋_GB2312"/>
          <w:color w:val="000000" w:themeColor="text1"/>
          <w:sz w:val="32"/>
          <w:szCs w:val="32"/>
        </w:rPr>
      </w:pPr>
      <w:r>
        <w:rPr>
          <w:rFonts w:hint="eastAsia" w:eastAsia="仿宋_GB2312"/>
          <w:color w:val="000000" w:themeColor="text1"/>
          <w:sz w:val="32"/>
          <w:szCs w:val="32"/>
        </w:rPr>
        <w:t> </w:t>
      </w:r>
    </w:p>
    <w:p w14:paraId="575FC18B">
      <w:pPr>
        <w:ind w:firstLine="640" w:firstLineChars="200"/>
        <w:rPr>
          <w:rFonts w:ascii="黑体" w:hAnsi="黑体" w:eastAsia="黑体"/>
          <w:color w:val="000000" w:themeColor="text1"/>
          <w:sz w:val="32"/>
          <w:szCs w:val="32"/>
        </w:rPr>
      </w:pPr>
      <w:r>
        <w:rPr>
          <w:rFonts w:hint="eastAsia" w:ascii="黑体" w:hAnsi="黑体" w:eastAsia="黑体"/>
          <w:color w:val="000000" w:themeColor="text1"/>
          <w:sz w:val="32"/>
          <w:szCs w:val="32"/>
        </w:rPr>
        <w:t>一、相关当事人</w:t>
      </w:r>
    </w:p>
    <w:p w14:paraId="43A5C8A4">
      <w:pPr>
        <w:ind w:firstLine="643" w:firstLineChars="200"/>
        <w:rPr>
          <w:rFonts w:hint="default" w:ascii="仿宋_GB2312" w:eastAsia="仿宋_GB2312"/>
          <w:bCs/>
          <w:color w:val="000000"/>
          <w:sz w:val="32"/>
          <w:szCs w:val="32"/>
          <w:lang w:val="en-US" w:eastAsia="zh-CN"/>
        </w:rPr>
      </w:pPr>
      <w:r>
        <w:rPr>
          <w:rFonts w:hint="default" w:ascii="仿宋_GB2312" w:eastAsia="仿宋_GB2312"/>
          <w:b/>
          <w:bCs w:val="0"/>
          <w:color w:val="000000"/>
          <w:sz w:val="32"/>
          <w:szCs w:val="32"/>
        </w:rPr>
        <w:t>当事人</w:t>
      </w:r>
      <w:r>
        <w:rPr>
          <w:rFonts w:hint="eastAsia" w:ascii="仿宋_GB2312" w:eastAsia="仿宋_GB2312"/>
          <w:b/>
          <w:bCs w:val="0"/>
          <w:color w:val="000000"/>
          <w:sz w:val="32"/>
          <w:szCs w:val="32"/>
          <w:lang w:val="en-US" w:eastAsia="zh-CN"/>
        </w:rPr>
        <w:t>1</w:t>
      </w:r>
      <w:r>
        <w:rPr>
          <w:rFonts w:hint="default" w:ascii="仿宋_GB2312" w:eastAsia="仿宋_GB2312"/>
          <w:b/>
          <w:bCs w:val="0"/>
          <w:color w:val="000000"/>
          <w:sz w:val="32"/>
          <w:szCs w:val="32"/>
        </w:rPr>
        <w:t>：</w:t>
      </w:r>
      <w:r>
        <w:rPr>
          <w:rFonts w:hint="eastAsia" w:ascii="仿宋_GB2312" w:eastAsia="仿宋_GB2312"/>
          <w:bCs/>
          <w:color w:val="000000"/>
          <w:sz w:val="32"/>
          <w:szCs w:val="32"/>
          <w:lang w:eastAsia="zh-CN"/>
        </w:rPr>
        <w:t>南昌市通途高新科技有限公司</w:t>
      </w:r>
    </w:p>
    <w:p w14:paraId="1C942861">
      <w:pPr>
        <w:ind w:firstLine="640" w:firstLineChars="200"/>
        <w:rPr>
          <w:rFonts w:hint="default" w:ascii="仿宋_GB2312" w:eastAsia="仿宋_GB2312"/>
          <w:bCs/>
          <w:color w:val="000000"/>
          <w:sz w:val="32"/>
          <w:szCs w:val="32"/>
        </w:rPr>
      </w:pPr>
      <w:r>
        <w:rPr>
          <w:rFonts w:hint="default" w:ascii="仿宋_GB2312" w:eastAsia="仿宋_GB2312"/>
          <w:bCs/>
          <w:color w:val="000000"/>
          <w:sz w:val="32"/>
          <w:szCs w:val="32"/>
        </w:rPr>
        <w:t>统一社会信用代码：</w:t>
      </w:r>
      <w:r>
        <w:rPr>
          <w:rFonts w:hint="eastAsia" w:ascii="仿宋_GB2312" w:eastAsia="仿宋_GB2312"/>
          <w:bCs/>
          <w:color w:val="000000"/>
          <w:sz w:val="32"/>
          <w:szCs w:val="32"/>
          <w:lang w:val="en-US" w:eastAsia="zh-CN"/>
        </w:rPr>
        <w:t>91360100672427728K</w:t>
      </w:r>
    </w:p>
    <w:p w14:paraId="1BAC7844">
      <w:pPr>
        <w:ind w:firstLine="640" w:firstLineChars="200"/>
        <w:rPr>
          <w:rFonts w:hint="eastAsia" w:ascii="仿宋_GB2312" w:eastAsia="仿宋_GB2312"/>
          <w:bCs/>
          <w:color w:val="000000"/>
          <w:sz w:val="32"/>
          <w:szCs w:val="32"/>
          <w:lang w:val="en-US" w:eastAsia="zh-CN"/>
        </w:rPr>
      </w:pPr>
      <w:r>
        <w:rPr>
          <w:rFonts w:hint="default" w:ascii="仿宋_GB2312" w:eastAsia="仿宋_GB2312"/>
          <w:bCs/>
          <w:color w:val="000000"/>
          <w:sz w:val="32"/>
          <w:szCs w:val="32"/>
        </w:rPr>
        <w:t>法定代表人：</w:t>
      </w:r>
      <w:r>
        <w:rPr>
          <w:rFonts w:hint="eastAsia" w:ascii="仿宋_GB2312" w:eastAsia="仿宋_GB2312"/>
          <w:bCs/>
          <w:color w:val="000000"/>
          <w:sz w:val="32"/>
          <w:szCs w:val="32"/>
          <w:lang w:eastAsia="zh-CN"/>
        </w:rPr>
        <w:t>熊伟</w:t>
      </w:r>
    </w:p>
    <w:p w14:paraId="0F710FD9">
      <w:pPr>
        <w:ind w:firstLine="640" w:firstLineChars="200"/>
        <w:rPr>
          <w:rFonts w:hint="eastAsia" w:ascii="仿宋_GB2312" w:eastAsia="仿宋_GB2312"/>
          <w:bCs/>
          <w:color w:val="000000"/>
          <w:sz w:val="32"/>
          <w:szCs w:val="32"/>
          <w:lang w:val="en-US" w:eastAsia="zh-CN"/>
        </w:rPr>
      </w:pPr>
      <w:r>
        <w:rPr>
          <w:rFonts w:hint="default" w:ascii="仿宋_GB2312" w:eastAsia="仿宋_GB2312"/>
          <w:bCs/>
          <w:color w:val="000000"/>
          <w:sz w:val="32"/>
          <w:szCs w:val="32"/>
          <w:lang w:val="en-US" w:eastAsia="zh-CN"/>
        </w:rPr>
        <w:t>地址：</w:t>
      </w:r>
      <w:r>
        <w:rPr>
          <w:rFonts w:hint="eastAsia" w:ascii="仿宋_GB2312" w:eastAsia="仿宋_GB2312"/>
          <w:bCs/>
          <w:color w:val="000000"/>
          <w:sz w:val="32"/>
          <w:szCs w:val="32"/>
          <w:lang w:val="en-US" w:eastAsia="zh-CN"/>
        </w:rPr>
        <w:t>江西省南昌市西湖区顺外路19号洪都新村3栋2单元203室</w:t>
      </w:r>
    </w:p>
    <w:p w14:paraId="59849EA7">
      <w:pPr>
        <w:ind w:firstLine="643" w:firstLineChars="200"/>
        <w:rPr>
          <w:rFonts w:hint="default" w:ascii="仿宋_GB2312" w:eastAsia="仿宋_GB2312"/>
          <w:bCs/>
          <w:color w:val="000000"/>
          <w:sz w:val="32"/>
          <w:szCs w:val="32"/>
          <w:lang w:val="en-US" w:eastAsia="zh-CN"/>
        </w:rPr>
      </w:pPr>
      <w:r>
        <w:rPr>
          <w:rFonts w:hint="default" w:ascii="仿宋_GB2312" w:eastAsia="仿宋_GB2312"/>
          <w:b/>
          <w:bCs w:val="0"/>
          <w:color w:val="000000"/>
          <w:sz w:val="32"/>
          <w:szCs w:val="32"/>
        </w:rPr>
        <w:t>当事人</w:t>
      </w:r>
      <w:r>
        <w:rPr>
          <w:rFonts w:hint="eastAsia" w:ascii="仿宋_GB2312" w:eastAsia="仿宋_GB2312"/>
          <w:b/>
          <w:bCs w:val="0"/>
          <w:color w:val="000000"/>
          <w:sz w:val="32"/>
          <w:szCs w:val="32"/>
          <w:lang w:val="en-US" w:eastAsia="zh-CN"/>
        </w:rPr>
        <w:t>2</w:t>
      </w:r>
      <w:r>
        <w:rPr>
          <w:rFonts w:hint="default" w:ascii="仿宋_GB2312" w:eastAsia="仿宋_GB2312"/>
          <w:b/>
          <w:bCs w:val="0"/>
          <w:color w:val="000000"/>
          <w:sz w:val="32"/>
          <w:szCs w:val="32"/>
        </w:rPr>
        <w:t>：</w:t>
      </w:r>
      <w:r>
        <w:rPr>
          <w:rFonts w:hint="eastAsia" w:ascii="仿宋_GB2312" w:eastAsia="仿宋_GB2312"/>
          <w:bCs/>
          <w:color w:val="000000"/>
          <w:sz w:val="32"/>
          <w:szCs w:val="32"/>
          <w:lang w:eastAsia="zh-CN"/>
        </w:rPr>
        <w:t>中国移动通信集团江西有限公司宜春分公司</w:t>
      </w:r>
    </w:p>
    <w:p w14:paraId="65E5C3A5">
      <w:pPr>
        <w:ind w:firstLine="640" w:firstLineChars="200"/>
        <w:rPr>
          <w:rFonts w:hint="default" w:ascii="仿宋_GB2312" w:eastAsia="仿宋_GB2312"/>
          <w:bCs/>
          <w:color w:val="000000"/>
          <w:sz w:val="32"/>
          <w:szCs w:val="32"/>
          <w:lang w:val="en-US"/>
        </w:rPr>
      </w:pPr>
      <w:r>
        <w:rPr>
          <w:rFonts w:hint="default" w:ascii="仿宋_GB2312" w:eastAsia="仿宋_GB2312"/>
          <w:bCs/>
          <w:color w:val="000000"/>
          <w:sz w:val="32"/>
          <w:szCs w:val="32"/>
        </w:rPr>
        <w:t>统一社会信用代码：</w:t>
      </w:r>
      <w:r>
        <w:rPr>
          <w:rFonts w:hint="eastAsia" w:ascii="仿宋_GB2312" w:eastAsia="仿宋_GB2312"/>
          <w:bCs/>
          <w:color w:val="000000"/>
          <w:sz w:val="32"/>
          <w:szCs w:val="32"/>
          <w:lang w:val="en-US" w:eastAsia="zh-CN"/>
        </w:rPr>
        <w:t>91360900741987877Y</w:t>
      </w:r>
    </w:p>
    <w:p w14:paraId="68DC77DF">
      <w:pPr>
        <w:ind w:firstLine="640" w:firstLineChars="200"/>
        <w:rPr>
          <w:rFonts w:hint="eastAsia" w:ascii="仿宋_GB2312" w:eastAsia="仿宋_GB2312"/>
          <w:bCs/>
          <w:color w:val="000000"/>
          <w:sz w:val="32"/>
          <w:szCs w:val="32"/>
          <w:lang w:val="en-US" w:eastAsia="zh-CN"/>
        </w:rPr>
      </w:pPr>
      <w:r>
        <w:rPr>
          <w:rFonts w:hint="default" w:ascii="仿宋_GB2312" w:eastAsia="仿宋_GB2312"/>
          <w:bCs/>
          <w:color w:val="000000"/>
          <w:sz w:val="32"/>
          <w:szCs w:val="32"/>
        </w:rPr>
        <w:t>法定代表人：</w:t>
      </w:r>
      <w:r>
        <w:rPr>
          <w:rFonts w:hint="eastAsia" w:ascii="仿宋_GB2312" w:eastAsia="仿宋_GB2312"/>
          <w:bCs/>
          <w:color w:val="000000"/>
          <w:sz w:val="32"/>
          <w:szCs w:val="32"/>
          <w:lang w:eastAsia="zh-CN"/>
        </w:rPr>
        <w:t>陈佰华</w:t>
      </w:r>
    </w:p>
    <w:p w14:paraId="12B52607">
      <w:pPr>
        <w:ind w:firstLine="640" w:firstLineChars="200"/>
        <w:rPr>
          <w:rFonts w:hint="default" w:ascii="仿宋_GB2312" w:eastAsia="仿宋_GB2312"/>
          <w:bCs/>
          <w:color w:val="000000"/>
          <w:sz w:val="32"/>
          <w:szCs w:val="32"/>
          <w:lang w:val="en-US" w:eastAsia="zh-CN"/>
        </w:rPr>
      </w:pPr>
      <w:r>
        <w:rPr>
          <w:rFonts w:hint="default" w:ascii="仿宋_GB2312" w:eastAsia="仿宋_GB2312"/>
          <w:bCs/>
          <w:color w:val="000000"/>
          <w:sz w:val="32"/>
          <w:szCs w:val="32"/>
          <w:lang w:val="en-US" w:eastAsia="zh-CN"/>
        </w:rPr>
        <w:t>地址：</w:t>
      </w:r>
      <w:r>
        <w:rPr>
          <w:rFonts w:hint="eastAsia" w:ascii="仿宋_GB2312" w:eastAsia="仿宋_GB2312"/>
          <w:bCs/>
          <w:color w:val="000000"/>
          <w:sz w:val="32"/>
          <w:szCs w:val="32"/>
          <w:lang w:val="en-US" w:eastAsia="zh-CN"/>
        </w:rPr>
        <w:t>江西省宜春市文艺路10号</w:t>
      </w:r>
    </w:p>
    <w:p w14:paraId="538C9CBE">
      <w:pPr>
        <w:ind w:firstLine="643" w:firstLineChars="200"/>
        <w:rPr>
          <w:rFonts w:hint="default" w:ascii="仿宋_GB2312" w:eastAsia="仿宋_GB2312"/>
          <w:bCs/>
          <w:color w:val="000000"/>
          <w:sz w:val="32"/>
          <w:szCs w:val="32"/>
          <w:lang w:val="en-US" w:eastAsia="zh-CN"/>
        </w:rPr>
      </w:pPr>
      <w:r>
        <w:rPr>
          <w:rFonts w:hint="default" w:ascii="仿宋_GB2312" w:eastAsia="仿宋_GB2312"/>
          <w:b/>
          <w:bCs w:val="0"/>
          <w:color w:val="000000"/>
          <w:sz w:val="32"/>
          <w:szCs w:val="32"/>
        </w:rPr>
        <w:t>当事人</w:t>
      </w:r>
      <w:r>
        <w:rPr>
          <w:rFonts w:hint="eastAsia" w:ascii="仿宋_GB2312" w:eastAsia="仿宋_GB2312"/>
          <w:b/>
          <w:bCs w:val="0"/>
          <w:color w:val="000000"/>
          <w:sz w:val="32"/>
          <w:szCs w:val="32"/>
          <w:lang w:val="en-US" w:eastAsia="zh-CN"/>
        </w:rPr>
        <w:t>3</w:t>
      </w:r>
      <w:r>
        <w:rPr>
          <w:rFonts w:hint="default" w:ascii="仿宋_GB2312" w:eastAsia="仿宋_GB2312"/>
          <w:b/>
          <w:bCs w:val="0"/>
          <w:color w:val="000000"/>
          <w:sz w:val="32"/>
          <w:szCs w:val="32"/>
        </w:rPr>
        <w:t>：</w:t>
      </w:r>
      <w:r>
        <w:rPr>
          <w:rFonts w:hint="eastAsia" w:ascii="仿宋_GB2312" w:eastAsia="仿宋_GB2312"/>
          <w:bCs/>
          <w:color w:val="000000"/>
          <w:sz w:val="32"/>
          <w:szCs w:val="32"/>
          <w:lang w:eastAsia="zh-CN"/>
        </w:rPr>
        <w:t>江西丰圣信息技术有限公司</w:t>
      </w:r>
    </w:p>
    <w:p w14:paraId="127CBCE7">
      <w:pPr>
        <w:ind w:firstLine="640" w:firstLineChars="200"/>
        <w:rPr>
          <w:rFonts w:hint="default" w:ascii="仿宋_GB2312" w:eastAsia="仿宋_GB2312"/>
          <w:bCs/>
          <w:color w:val="000000"/>
          <w:sz w:val="32"/>
          <w:szCs w:val="32"/>
          <w:lang w:val="en-US"/>
        </w:rPr>
      </w:pPr>
      <w:r>
        <w:rPr>
          <w:rFonts w:hint="default" w:ascii="仿宋_GB2312" w:eastAsia="仿宋_GB2312"/>
          <w:bCs/>
          <w:color w:val="000000"/>
          <w:sz w:val="32"/>
          <w:szCs w:val="32"/>
        </w:rPr>
        <w:t>统一社会信用代码：</w:t>
      </w:r>
      <w:r>
        <w:rPr>
          <w:rFonts w:hint="eastAsia" w:ascii="仿宋_GB2312" w:eastAsia="仿宋_GB2312"/>
          <w:bCs/>
          <w:color w:val="000000"/>
          <w:sz w:val="32"/>
          <w:szCs w:val="32"/>
          <w:lang w:val="en-US" w:eastAsia="zh-CN"/>
        </w:rPr>
        <w:t>91360121MA37QJTM7M</w:t>
      </w:r>
    </w:p>
    <w:p w14:paraId="210ABB16">
      <w:pPr>
        <w:ind w:firstLine="640" w:firstLineChars="200"/>
        <w:rPr>
          <w:rFonts w:hint="eastAsia" w:ascii="仿宋_GB2312" w:eastAsia="仿宋_GB2312"/>
          <w:bCs/>
          <w:color w:val="000000"/>
          <w:sz w:val="32"/>
          <w:szCs w:val="32"/>
          <w:lang w:val="en-US" w:eastAsia="zh-CN"/>
        </w:rPr>
      </w:pPr>
      <w:r>
        <w:rPr>
          <w:rFonts w:hint="default" w:ascii="仿宋_GB2312" w:eastAsia="仿宋_GB2312"/>
          <w:bCs/>
          <w:color w:val="000000"/>
          <w:sz w:val="32"/>
          <w:szCs w:val="32"/>
        </w:rPr>
        <w:t>法定代表人：</w:t>
      </w:r>
      <w:r>
        <w:rPr>
          <w:rFonts w:hint="eastAsia" w:ascii="仿宋_GB2312" w:eastAsia="仿宋_GB2312"/>
          <w:bCs/>
          <w:color w:val="000000"/>
          <w:sz w:val="32"/>
          <w:szCs w:val="32"/>
          <w:lang w:eastAsia="zh-CN"/>
        </w:rPr>
        <w:t>周怡</w:t>
      </w:r>
    </w:p>
    <w:p w14:paraId="1B39F8F2">
      <w:pPr>
        <w:ind w:firstLine="640" w:firstLineChars="200"/>
        <w:rPr>
          <w:rFonts w:ascii="仿宋_GB2312" w:eastAsia="仿宋_GB2312"/>
          <w:color w:val="000000" w:themeColor="text1"/>
          <w:sz w:val="32"/>
          <w:szCs w:val="32"/>
        </w:rPr>
      </w:pPr>
      <w:r>
        <w:rPr>
          <w:rFonts w:hint="default" w:ascii="仿宋_GB2312" w:eastAsia="仿宋_GB2312"/>
          <w:bCs/>
          <w:color w:val="000000"/>
          <w:sz w:val="32"/>
          <w:szCs w:val="32"/>
          <w:lang w:val="en-US" w:eastAsia="zh-CN"/>
        </w:rPr>
        <w:t>地址：</w:t>
      </w:r>
      <w:r>
        <w:rPr>
          <w:rFonts w:hint="eastAsia" w:ascii="仿宋_GB2312" w:eastAsia="仿宋_GB2312"/>
          <w:bCs/>
          <w:color w:val="000000"/>
          <w:sz w:val="32"/>
          <w:szCs w:val="32"/>
          <w:lang w:val="en-US" w:eastAsia="zh-CN"/>
        </w:rPr>
        <w:t>江西省南昌市南昌县莲塘镇莲富路以南力高君御都会3栋商业商铺121号</w:t>
      </w:r>
    </w:p>
    <w:p w14:paraId="2F55AA9C">
      <w:pPr>
        <w:ind w:firstLine="640" w:firstLineChars="200"/>
        <w:rPr>
          <w:rFonts w:ascii="黑体" w:hAnsi="黑体" w:eastAsia="黑体"/>
          <w:color w:val="000000" w:themeColor="text1"/>
          <w:sz w:val="32"/>
          <w:szCs w:val="32"/>
        </w:rPr>
      </w:pPr>
      <w:r>
        <w:rPr>
          <w:rFonts w:hint="eastAsia" w:ascii="黑体" w:hAnsi="黑体" w:eastAsia="黑体"/>
          <w:color w:val="000000" w:themeColor="text1"/>
          <w:sz w:val="32"/>
          <w:szCs w:val="32"/>
        </w:rPr>
        <w:t>二、基本情况</w:t>
      </w:r>
    </w:p>
    <w:p w14:paraId="797B8EB5">
      <w:pPr>
        <w:ind w:firstLine="640" w:firstLineChars="200"/>
        <w:rPr>
          <w:rFonts w:ascii="仿宋_GB2312" w:eastAsia="仿宋_GB2312"/>
          <w:color w:val="000000" w:themeColor="text1"/>
          <w:sz w:val="32"/>
          <w:szCs w:val="32"/>
        </w:rPr>
      </w:pPr>
      <w:r>
        <w:rPr>
          <w:rFonts w:hint="eastAsia" w:ascii="仿宋_GB2312" w:eastAsia="仿宋_GB2312"/>
          <w:color w:val="000000"/>
          <w:sz w:val="32"/>
          <w:szCs w:val="32"/>
        </w:rPr>
        <w:t>本机关在处理</w:t>
      </w:r>
      <w:r>
        <w:rPr>
          <w:rFonts w:hint="eastAsia" w:ascii="仿宋_GB2312" w:hAnsi="仿宋_GB2312" w:eastAsia="仿宋_GB2312" w:cs="仿宋_GB2312"/>
          <w:sz w:val="32"/>
          <w:szCs w:val="32"/>
          <w:u w:val="none"/>
          <w:lang w:eastAsia="zh-CN"/>
        </w:rPr>
        <w:t>宜春市袁州区教育体育局高质量班班通设备项目涉嫌围标串标</w:t>
      </w:r>
      <w:r>
        <w:rPr>
          <w:rFonts w:hint="eastAsia" w:ascii="仿宋_GB2312" w:eastAsia="仿宋_GB2312"/>
          <w:bCs/>
          <w:color w:val="000000"/>
          <w:sz w:val="32"/>
          <w:szCs w:val="32"/>
        </w:rPr>
        <w:t>案件时</w:t>
      </w:r>
      <w:r>
        <w:rPr>
          <w:rFonts w:hint="eastAsia" w:ascii="仿宋_GB2312" w:eastAsia="仿宋_GB2312"/>
          <w:color w:val="000000"/>
          <w:sz w:val="32"/>
          <w:szCs w:val="32"/>
        </w:rPr>
        <w:t>，发现</w:t>
      </w:r>
      <w:r>
        <w:rPr>
          <w:rFonts w:hint="eastAsia" w:ascii="仿宋_GB2312" w:hAnsi="仿宋_GB2312" w:eastAsia="仿宋_GB2312" w:cs="仿宋_GB2312"/>
          <w:sz w:val="32"/>
          <w:szCs w:val="32"/>
          <w:u w:val="none"/>
          <w:lang w:val="en-US" w:eastAsia="zh-CN"/>
        </w:rPr>
        <w:t>该项目投标供应商</w:t>
      </w:r>
      <w:r>
        <w:rPr>
          <w:rFonts w:hint="eastAsia" w:ascii="仿宋_GB2312" w:eastAsia="仿宋_GB2312"/>
          <w:bCs/>
          <w:color w:val="000000"/>
          <w:sz w:val="32"/>
          <w:szCs w:val="32"/>
          <w:lang w:eastAsia="zh-CN"/>
        </w:rPr>
        <w:t>南昌市通途高新科技有限公司</w:t>
      </w:r>
      <w:r>
        <w:rPr>
          <w:rFonts w:hint="eastAsia" w:ascii="仿宋_GB2312" w:hAnsi="仿宋_GB2312" w:eastAsia="仿宋_GB2312" w:cs="仿宋_GB2312"/>
          <w:sz w:val="32"/>
          <w:szCs w:val="32"/>
          <w:u w:val="none"/>
          <w:lang w:eastAsia="zh-CN"/>
        </w:rPr>
        <w:t>法人熊伟预谋使用</w:t>
      </w:r>
      <w:r>
        <w:rPr>
          <w:rFonts w:hint="eastAsia" w:ascii="仿宋_GB2312" w:eastAsia="仿宋_GB2312"/>
          <w:bCs/>
          <w:color w:val="000000"/>
          <w:sz w:val="32"/>
          <w:szCs w:val="32"/>
          <w:lang w:eastAsia="zh-CN"/>
        </w:rPr>
        <w:t>中国移动通信集团江西有限公司宜春分公</w:t>
      </w:r>
      <w:bookmarkStart w:id="0" w:name="_GoBack"/>
      <w:bookmarkEnd w:id="0"/>
      <w:r>
        <w:rPr>
          <w:rFonts w:hint="eastAsia" w:ascii="仿宋_GB2312" w:eastAsia="仿宋_GB2312"/>
          <w:bCs/>
          <w:color w:val="000000"/>
          <w:sz w:val="32"/>
          <w:szCs w:val="32"/>
          <w:lang w:eastAsia="zh-CN"/>
        </w:rPr>
        <w:t>司</w:t>
      </w:r>
      <w:r>
        <w:rPr>
          <w:rFonts w:hint="eastAsia" w:ascii="仿宋_GB2312" w:hAnsi="仿宋_GB2312" w:eastAsia="仿宋_GB2312" w:cs="仿宋_GB2312"/>
          <w:sz w:val="32"/>
          <w:szCs w:val="32"/>
          <w:u w:val="none"/>
          <w:lang w:eastAsia="zh-CN"/>
        </w:rPr>
        <w:t>进行投标，为使项目不流标，还利用其名下</w:t>
      </w:r>
      <w:r>
        <w:rPr>
          <w:rFonts w:hint="eastAsia" w:ascii="仿宋_GB2312" w:eastAsia="仿宋_GB2312"/>
          <w:bCs/>
          <w:color w:val="000000"/>
          <w:sz w:val="32"/>
          <w:szCs w:val="32"/>
          <w:lang w:eastAsia="zh-CN"/>
        </w:rPr>
        <w:t>南昌市通途高新科技有限公司</w:t>
      </w:r>
      <w:r>
        <w:rPr>
          <w:rFonts w:hint="eastAsia" w:ascii="仿宋_GB2312" w:hAnsi="仿宋_GB2312" w:eastAsia="仿宋_GB2312" w:cs="仿宋_GB2312"/>
          <w:sz w:val="32"/>
          <w:szCs w:val="32"/>
          <w:u w:val="none"/>
          <w:lang w:eastAsia="zh-CN"/>
        </w:rPr>
        <w:t>、好友控制的</w:t>
      </w:r>
      <w:r>
        <w:rPr>
          <w:rFonts w:hint="eastAsia" w:ascii="仿宋_GB2312" w:eastAsia="仿宋_GB2312"/>
          <w:bCs/>
          <w:color w:val="000000"/>
          <w:sz w:val="32"/>
          <w:szCs w:val="32"/>
          <w:lang w:eastAsia="zh-CN"/>
        </w:rPr>
        <w:t>江西丰圣信息技术有限公司</w:t>
      </w:r>
      <w:r>
        <w:rPr>
          <w:rFonts w:hint="eastAsia" w:ascii="仿宋_GB2312" w:hAnsi="仿宋_GB2312" w:eastAsia="仿宋_GB2312" w:cs="仿宋_GB2312"/>
          <w:sz w:val="32"/>
          <w:szCs w:val="32"/>
          <w:u w:val="none"/>
          <w:lang w:eastAsia="zh-CN"/>
        </w:rPr>
        <w:t>对该项目进行围标，且三家公司招标使用的设备参数和价格表均由通途公司法人熊伟提供，</w:t>
      </w:r>
      <w:r>
        <w:rPr>
          <w:rFonts w:hint="eastAsia" w:ascii="仿宋_GB2312" w:eastAsia="仿宋_GB2312"/>
          <w:sz w:val="32"/>
          <w:szCs w:val="32"/>
        </w:rPr>
        <w:t>违反</w:t>
      </w:r>
      <w:r>
        <w:rPr>
          <w:rFonts w:hint="eastAsia" w:ascii="仿宋_GB2312" w:hAnsi="仿宋_GB2312" w:eastAsia="仿宋_GB2312" w:cs="仿宋_GB2312"/>
          <w:sz w:val="32"/>
          <w:szCs w:val="32"/>
          <w:u w:val="none"/>
          <w:lang w:eastAsia="zh-CN"/>
        </w:rPr>
        <w:t>《中华人民共和国政府采购法实施条例》第七十四条</w:t>
      </w:r>
      <w:r>
        <w:rPr>
          <w:rFonts w:hint="eastAsia" w:ascii="仿宋_GB2312" w:eastAsia="仿宋_GB2312"/>
          <w:sz w:val="32"/>
          <w:szCs w:val="32"/>
        </w:rPr>
        <w:t>之规定。</w:t>
      </w:r>
    </w:p>
    <w:p w14:paraId="37E916F9">
      <w:pPr>
        <w:ind w:firstLine="640" w:firstLineChars="200"/>
        <w:rPr>
          <w:rFonts w:ascii="黑体" w:hAnsi="黑体" w:eastAsia="黑体"/>
          <w:color w:val="000000" w:themeColor="text1"/>
          <w:sz w:val="32"/>
          <w:szCs w:val="32"/>
        </w:rPr>
      </w:pPr>
      <w:r>
        <w:rPr>
          <w:rFonts w:hint="eastAsia" w:ascii="黑体" w:hAnsi="黑体" w:eastAsia="黑体"/>
          <w:color w:val="000000" w:themeColor="text1"/>
          <w:sz w:val="32"/>
          <w:szCs w:val="32"/>
        </w:rPr>
        <w:t>三、处罚结果</w:t>
      </w:r>
    </w:p>
    <w:p w14:paraId="5F82192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cs="仿宋"/>
          <w:color w:val="000000"/>
          <w:sz w:val="32"/>
          <w:szCs w:val="32"/>
          <w:lang w:val="en-US" w:eastAsia="zh-CN"/>
        </w:rPr>
      </w:pPr>
      <w:r>
        <w:rPr>
          <w:rFonts w:hint="eastAsia" w:ascii="仿宋_GB2312" w:eastAsia="仿宋_GB2312"/>
          <w:color w:val="000000"/>
          <w:sz w:val="32"/>
          <w:szCs w:val="32"/>
        </w:rPr>
        <w:t>根据</w:t>
      </w:r>
      <w:r>
        <w:rPr>
          <w:rFonts w:hint="eastAsia" w:ascii="仿宋_GB2312" w:eastAsia="仿宋_GB2312" w:cs="仿宋"/>
          <w:color w:val="000000"/>
          <w:sz w:val="32"/>
          <w:szCs w:val="32"/>
          <w:lang w:val="en-US" w:eastAsia="zh-CN"/>
        </w:rPr>
        <w:t>《中华人民共和国行政处罚法》、</w:t>
      </w:r>
      <w:r>
        <w:rPr>
          <w:rFonts w:hint="eastAsia" w:ascii="仿宋_GB2312" w:eastAsia="仿宋_GB2312"/>
          <w:color w:val="000000"/>
          <w:sz w:val="32"/>
          <w:szCs w:val="32"/>
        </w:rPr>
        <w:t>《中华人民共和国政府采购法》第七十七条</w:t>
      </w:r>
      <w:r>
        <w:rPr>
          <w:rFonts w:hint="eastAsia" w:ascii="仿宋_GB2312" w:eastAsia="仿宋_GB2312"/>
          <w:color w:val="000000"/>
          <w:sz w:val="32"/>
          <w:szCs w:val="32"/>
          <w:lang w:eastAsia="zh-CN"/>
        </w:rPr>
        <w:t>、</w:t>
      </w:r>
      <w:r>
        <w:rPr>
          <w:rFonts w:hint="eastAsia" w:ascii="仿宋_GB2312" w:eastAsia="仿宋_GB2312"/>
          <w:color w:val="000000"/>
          <w:sz w:val="32"/>
          <w:szCs w:val="32"/>
        </w:rPr>
        <w:t>《江西省财政部门行政处罚裁量权基准（试行）》</w:t>
      </w:r>
      <w:r>
        <w:rPr>
          <w:rFonts w:hint="eastAsia" w:ascii="仿宋_GB2312" w:eastAsia="仿宋_GB2312"/>
          <w:color w:val="000000"/>
          <w:sz w:val="32"/>
          <w:szCs w:val="32"/>
          <w:lang w:eastAsia="zh-CN"/>
        </w:rPr>
        <w:t>、</w:t>
      </w:r>
      <w:r>
        <w:rPr>
          <w:rFonts w:hint="eastAsia" w:ascii="仿宋_GB2312" w:eastAsia="仿宋_GB2312" w:cs="仿宋"/>
          <w:color w:val="000000"/>
          <w:sz w:val="32"/>
          <w:szCs w:val="32"/>
          <w:lang w:val="en-US" w:eastAsia="zh-CN"/>
        </w:rPr>
        <w:t>《财政部门行使行政处罚裁量权指导规范》</w:t>
      </w:r>
      <w:r>
        <w:rPr>
          <w:rFonts w:hint="eastAsia" w:ascii="仿宋_GB2312" w:eastAsia="仿宋_GB2312"/>
          <w:color w:val="000000"/>
          <w:sz w:val="32"/>
          <w:szCs w:val="32"/>
          <w:lang w:eastAsia="zh-CN"/>
        </w:rPr>
        <w:t>等</w:t>
      </w:r>
      <w:r>
        <w:rPr>
          <w:rFonts w:hint="eastAsia" w:ascii="仿宋_GB2312" w:eastAsia="仿宋_GB2312"/>
          <w:color w:val="000000"/>
          <w:sz w:val="32"/>
          <w:szCs w:val="32"/>
        </w:rPr>
        <w:t>有关规定</w:t>
      </w:r>
      <w:r>
        <w:rPr>
          <w:rFonts w:hint="eastAsia" w:ascii="仿宋_GB2312" w:eastAsia="仿宋_GB2312" w:cs="仿宋"/>
          <w:color w:val="000000"/>
          <w:sz w:val="32"/>
          <w:szCs w:val="32"/>
          <w:lang w:val="en-US" w:eastAsia="zh-CN"/>
        </w:rPr>
        <w:t>，</w:t>
      </w:r>
      <w:r>
        <w:rPr>
          <w:rFonts w:hint="eastAsia" w:ascii="仿宋_GB2312" w:hAnsi="黑体" w:eastAsia="仿宋_GB2312"/>
          <w:color w:val="000000"/>
          <w:sz w:val="32"/>
          <w:szCs w:val="32"/>
        </w:rPr>
        <w:t>本机关决定</w:t>
      </w:r>
      <w:r>
        <w:rPr>
          <w:rFonts w:hint="eastAsia" w:ascii="仿宋_GB2312" w:hAnsi="仿宋_GB2312" w:eastAsia="仿宋_GB2312" w:cs="仿宋_GB2312"/>
          <w:sz w:val="32"/>
          <w:szCs w:val="32"/>
          <w:u w:val="none"/>
          <w:lang w:eastAsia="zh-CN"/>
        </w:rPr>
        <w:t>袁州区教育体育局高质量班班通设备项目采购活动违法，</w:t>
      </w:r>
      <w:r>
        <w:rPr>
          <w:rFonts w:hint="eastAsia" w:ascii="仿宋_GB2312" w:hAnsi="仿宋_GB2312" w:eastAsia="仿宋_GB2312" w:cs="仿宋_GB2312"/>
          <w:sz w:val="32"/>
          <w:szCs w:val="32"/>
          <w:u w:val="none"/>
          <w:lang w:val="en-US" w:eastAsia="zh-CN"/>
        </w:rPr>
        <w:t>中标、成交无效，</w:t>
      </w:r>
      <w:r>
        <w:rPr>
          <w:rFonts w:hint="eastAsia" w:ascii="仿宋_GB2312" w:hAnsi="仿宋_GB2312" w:eastAsia="仿宋_GB2312" w:cs="仿宋_GB2312"/>
          <w:sz w:val="32"/>
          <w:szCs w:val="32"/>
          <w:lang w:val="en-US" w:eastAsia="zh-CN" w:bidi="zh-CN"/>
        </w:rPr>
        <w:t>对</w:t>
      </w:r>
      <w:r>
        <w:rPr>
          <w:rFonts w:hint="eastAsia" w:ascii="仿宋_GB2312" w:eastAsia="仿宋_GB2312" w:cs="仿宋"/>
          <w:color w:val="000000"/>
          <w:sz w:val="32"/>
          <w:szCs w:val="32"/>
        </w:rPr>
        <w:t>当事人</w:t>
      </w:r>
      <w:r>
        <w:rPr>
          <w:rFonts w:hint="eastAsia" w:ascii="仿宋_GB2312" w:eastAsia="仿宋_GB2312" w:cs="仿宋"/>
          <w:color w:val="000000"/>
          <w:sz w:val="32"/>
          <w:szCs w:val="32"/>
          <w:lang w:val="en-US" w:eastAsia="zh-CN"/>
        </w:rPr>
        <w:t>处以</w:t>
      </w:r>
      <w:r>
        <w:rPr>
          <w:rFonts w:hint="eastAsia" w:ascii="仿宋_GB2312" w:hAnsi="黑体" w:eastAsia="仿宋_GB2312"/>
          <w:color w:val="000000"/>
          <w:sz w:val="32"/>
          <w:szCs w:val="32"/>
        </w:rPr>
        <w:t>采购预算</w:t>
      </w:r>
      <w:r>
        <w:rPr>
          <w:rFonts w:hint="eastAsia" w:ascii="仿宋_GB2312" w:hAnsi="黑体" w:eastAsia="仿宋_GB2312"/>
          <w:color w:val="000000"/>
          <w:sz w:val="32"/>
          <w:szCs w:val="32"/>
          <w:lang w:val="en-US" w:eastAsia="zh-CN"/>
        </w:rPr>
        <w:t>1566.42</w:t>
      </w:r>
      <w:r>
        <w:rPr>
          <w:rFonts w:hint="eastAsia" w:ascii="仿宋_GB2312" w:hAnsi="黑体" w:eastAsia="仿宋_GB2312"/>
          <w:color w:val="000000"/>
          <w:sz w:val="32"/>
          <w:szCs w:val="32"/>
        </w:rPr>
        <w:t>万元的千分之</w:t>
      </w:r>
      <w:r>
        <w:rPr>
          <w:rFonts w:hint="eastAsia" w:ascii="仿宋_GB2312" w:hAnsi="黑体" w:eastAsia="仿宋_GB2312"/>
          <w:color w:val="000000"/>
          <w:sz w:val="32"/>
          <w:szCs w:val="32"/>
          <w:lang w:eastAsia="zh-CN"/>
        </w:rPr>
        <w:t>五</w:t>
      </w:r>
      <w:r>
        <w:rPr>
          <w:rFonts w:hint="eastAsia" w:ascii="仿宋_GB2312" w:eastAsia="仿宋_GB2312" w:cs="仿宋"/>
          <w:color w:val="000000"/>
          <w:sz w:val="32"/>
          <w:szCs w:val="32"/>
          <w:lang w:val="en-US" w:eastAsia="zh-CN"/>
        </w:rPr>
        <w:t>罚款7.8321万元。</w:t>
      </w:r>
    </w:p>
    <w:p w14:paraId="05D06608">
      <w:pPr>
        <w:ind w:firstLine="960" w:firstLineChars="300"/>
        <w:rPr>
          <w:rFonts w:hint="eastAsia" w:ascii="仿宋_GB2312" w:hAnsi="MS Mincho" w:eastAsia="MS Mincho" w:cs="MS Mincho"/>
          <w:color w:val="000000" w:themeColor="text1"/>
          <w:sz w:val="32"/>
          <w:szCs w:val="32"/>
        </w:rPr>
      </w:pPr>
    </w:p>
    <w:p w14:paraId="04187074">
      <w:pPr>
        <w:ind w:firstLine="960" w:firstLineChars="300"/>
        <w:rPr>
          <w:rFonts w:ascii="仿宋_GB2312"/>
          <w:color w:val="000000" w:themeColor="text1"/>
          <w:sz w:val="32"/>
          <w:szCs w:val="32"/>
        </w:rPr>
      </w:pPr>
      <w:r>
        <w:rPr>
          <w:rFonts w:hint="eastAsia" w:ascii="仿宋_GB2312" w:hAnsi="MS Mincho" w:eastAsia="MS Mincho" w:cs="MS Mincho"/>
          <w:color w:val="000000" w:themeColor="text1"/>
          <w:sz w:val="32"/>
          <w:szCs w:val="32"/>
        </w:rPr>
        <w:t> </w:t>
      </w:r>
    </w:p>
    <w:p w14:paraId="64D26C7E">
      <w:pPr>
        <w:ind w:firstLine="640" w:firstLineChars="200"/>
        <w:rPr>
          <w:rFonts w:ascii="仿宋_GB2312" w:eastAsia="仿宋_GB2312"/>
          <w:color w:val="000000" w:themeColor="text1"/>
          <w:sz w:val="32"/>
          <w:szCs w:val="32"/>
        </w:rPr>
      </w:pPr>
      <w:r>
        <w:rPr>
          <w:rFonts w:hint="eastAsia" w:ascii="仿宋_GB2312" w:hAnsi="MS Mincho" w:eastAsia="MS Mincho" w:cs="MS Mincho"/>
          <w:color w:val="000000" w:themeColor="text1"/>
          <w:sz w:val="32"/>
          <w:szCs w:val="32"/>
        </w:rPr>
        <w:t>     </w:t>
      </w:r>
      <w:r>
        <w:rPr>
          <w:rFonts w:hint="eastAsia" w:ascii="仿宋_GB2312" w:hAnsi="MS Mincho" w:cs="MS Mincho"/>
          <w:color w:val="000000" w:themeColor="text1"/>
          <w:sz w:val="32"/>
          <w:szCs w:val="32"/>
        </w:rPr>
        <w:t xml:space="preserve">               </w:t>
      </w:r>
      <w:r>
        <w:rPr>
          <w:rFonts w:hint="eastAsia" w:ascii="仿宋_GB2312" w:hAnsi="MS Mincho" w:cs="MS Mincho"/>
          <w:color w:val="000000" w:themeColor="text1"/>
          <w:sz w:val="32"/>
          <w:szCs w:val="32"/>
          <w:lang w:val="en-US" w:eastAsia="zh-CN"/>
        </w:rPr>
        <w:t xml:space="preserve">        </w:t>
      </w:r>
      <w:r>
        <w:rPr>
          <w:rFonts w:hint="eastAsia" w:ascii="仿宋_GB2312" w:hAnsi="MS Mincho" w:cs="MS Mincho"/>
          <w:color w:val="000000" w:themeColor="text1"/>
          <w:sz w:val="32"/>
          <w:szCs w:val="32"/>
        </w:rPr>
        <w:t xml:space="preserve"> </w:t>
      </w:r>
      <w:r>
        <w:rPr>
          <w:rFonts w:hint="eastAsia" w:ascii="仿宋_GB2312" w:hAnsi="MS Mincho" w:cs="MS Mincho"/>
          <w:color w:val="000000" w:themeColor="text1"/>
          <w:sz w:val="32"/>
          <w:szCs w:val="32"/>
          <w:lang w:val="en-US" w:eastAsia="zh-CN"/>
        </w:rPr>
        <w:t xml:space="preserve"> </w:t>
      </w:r>
      <w:r>
        <w:rPr>
          <w:rFonts w:hint="eastAsia" w:ascii="仿宋_GB2312" w:hAnsi="MS Mincho" w:cs="MS Mincho"/>
          <w:color w:val="000000" w:themeColor="text1"/>
          <w:sz w:val="32"/>
          <w:szCs w:val="32"/>
        </w:rPr>
        <w:t xml:space="preserve"> </w:t>
      </w:r>
      <w:r>
        <w:rPr>
          <w:rFonts w:hint="eastAsia" w:ascii="仿宋_GB2312" w:hAnsi="MS Mincho" w:cs="MS Mincho"/>
          <w:color w:val="000000" w:themeColor="text1"/>
          <w:sz w:val="32"/>
          <w:szCs w:val="32"/>
          <w:lang w:eastAsia="zh-CN"/>
        </w:rPr>
        <w:t>袁州区</w:t>
      </w:r>
      <w:r>
        <w:rPr>
          <w:rFonts w:hint="eastAsia" w:ascii="仿宋_GB2312" w:eastAsia="仿宋_GB2312"/>
          <w:color w:val="000000" w:themeColor="text1"/>
          <w:sz w:val="32"/>
          <w:szCs w:val="32"/>
        </w:rPr>
        <w:t>财政局</w:t>
      </w:r>
    </w:p>
    <w:p w14:paraId="3D8C8EF2">
      <w:pPr>
        <w:ind w:firstLine="640" w:firstLineChars="200"/>
        <w:rPr>
          <w:rFonts w:hint="eastAsia" w:ascii="仿宋_GB2312" w:hAnsi="仿宋_GB2312" w:eastAsia="仿宋_GB2312" w:cs="仿宋_GB2312"/>
          <w:sz w:val="32"/>
          <w:szCs w:val="32"/>
          <w:u w:val="none"/>
          <w:lang w:eastAsia="zh-CN"/>
        </w:rPr>
      </w:pPr>
      <w:r>
        <w:rPr>
          <w:rFonts w:hint="eastAsia" w:ascii="仿宋_GB2312" w:hAnsi="MS Mincho" w:eastAsia="MS Mincho" w:cs="MS Mincho"/>
          <w:color w:val="000000" w:themeColor="text1"/>
          <w:sz w:val="32"/>
          <w:szCs w:val="32"/>
        </w:rPr>
        <w:t>  </w:t>
      </w:r>
      <w:r>
        <w:rPr>
          <w:rFonts w:hint="eastAsia" w:ascii="仿宋_GB2312" w:hAnsi="MS Mincho" w:cs="MS Mincho"/>
          <w:color w:val="000000" w:themeColor="text1"/>
          <w:sz w:val="32"/>
          <w:szCs w:val="32"/>
        </w:rPr>
        <w:t xml:space="preserve">                </w:t>
      </w:r>
      <w:r>
        <w:rPr>
          <w:rFonts w:hint="eastAsia" w:ascii="仿宋_GB2312" w:hAnsi="MS Mincho" w:cs="MS Mincho"/>
          <w:color w:val="000000" w:themeColor="text1"/>
          <w:sz w:val="32"/>
          <w:szCs w:val="32"/>
          <w:lang w:val="en-US" w:eastAsia="zh-CN"/>
        </w:rPr>
        <w:t xml:space="preserve">    </w:t>
      </w:r>
      <w:r>
        <w:rPr>
          <w:rFonts w:hint="eastAsia" w:ascii="仿宋_GB2312" w:hAnsi="MS Mincho" w:cs="MS Mincho"/>
          <w:color w:val="000000" w:themeColor="text1"/>
          <w:sz w:val="32"/>
          <w:szCs w:val="32"/>
        </w:rPr>
        <w:t xml:space="preserve">  </w:t>
      </w:r>
      <w:r>
        <w:rPr>
          <w:rFonts w:hint="eastAsia" w:ascii="仿宋_GB2312" w:hAnsi="MS Mincho" w:cs="MS Mincho"/>
          <w:color w:val="000000" w:themeColor="text1"/>
          <w:sz w:val="32"/>
          <w:szCs w:val="32"/>
          <w:lang w:val="en-US" w:eastAsia="zh-CN"/>
        </w:rPr>
        <w:t xml:space="preserve">  </w:t>
      </w:r>
      <w:r>
        <w:rPr>
          <w:rFonts w:hint="eastAsia" w:ascii="仿宋_GB2312" w:hAnsi="MS Mincho" w:cs="MS Mincho"/>
          <w:color w:val="000000" w:themeColor="text1"/>
          <w:sz w:val="32"/>
          <w:szCs w:val="32"/>
        </w:rPr>
        <w:t xml:space="preserve">   </w:t>
      </w:r>
      <w:r>
        <w:rPr>
          <w:rFonts w:hint="eastAsia" w:ascii="仿宋_GB2312" w:eastAsia="仿宋_GB2312"/>
          <w:color w:val="000000" w:themeColor="text1"/>
          <w:sz w:val="32"/>
          <w:szCs w:val="32"/>
        </w:rPr>
        <w:t>202</w:t>
      </w:r>
      <w:r>
        <w:rPr>
          <w:rFonts w:hint="eastAsia" w:ascii="仿宋_GB2312" w:eastAsia="仿宋_GB2312"/>
          <w:color w:val="000000" w:themeColor="text1"/>
          <w:sz w:val="32"/>
          <w:szCs w:val="32"/>
          <w:lang w:val="en-US" w:eastAsia="zh-CN"/>
        </w:rPr>
        <w:t>5</w:t>
      </w:r>
      <w:r>
        <w:rPr>
          <w:rFonts w:hint="eastAsia" w:ascii="仿宋_GB2312" w:eastAsia="仿宋_GB2312"/>
          <w:color w:val="000000" w:themeColor="text1"/>
          <w:sz w:val="32"/>
          <w:szCs w:val="32"/>
        </w:rPr>
        <w:t>年</w:t>
      </w:r>
      <w:r>
        <w:rPr>
          <w:rFonts w:hint="eastAsia" w:ascii="仿宋_GB2312" w:eastAsia="仿宋_GB2312"/>
          <w:color w:val="000000" w:themeColor="text1"/>
          <w:sz w:val="32"/>
          <w:szCs w:val="32"/>
          <w:lang w:val="en-US" w:eastAsia="zh-CN"/>
        </w:rPr>
        <w:t>1</w:t>
      </w:r>
      <w:r>
        <w:rPr>
          <w:rFonts w:hint="eastAsia" w:ascii="仿宋_GB2312" w:hAnsi="仿宋_GB2312" w:eastAsia="仿宋_GB2312" w:cs="仿宋_GB2312"/>
          <w:sz w:val="32"/>
          <w:szCs w:val="32"/>
          <w:u w:val="none"/>
          <w:lang w:eastAsia="zh-CN"/>
        </w:rPr>
        <w:t>月</w:t>
      </w:r>
      <w:r>
        <w:rPr>
          <w:rFonts w:hint="eastAsia" w:ascii="仿宋_GB2312" w:hAnsi="仿宋_GB2312" w:eastAsia="仿宋_GB2312" w:cs="仿宋_GB2312"/>
          <w:sz w:val="32"/>
          <w:szCs w:val="32"/>
          <w:u w:val="none"/>
          <w:lang w:val="en-US" w:eastAsia="zh-CN"/>
        </w:rPr>
        <w:t>13</w:t>
      </w:r>
      <w:r>
        <w:rPr>
          <w:rFonts w:hint="eastAsia" w:ascii="仿宋_GB2312" w:hAnsi="仿宋_GB2312" w:eastAsia="仿宋_GB2312" w:cs="仿宋_GB2312"/>
          <w:sz w:val="32"/>
          <w:szCs w:val="32"/>
          <w:u w:val="none"/>
          <w:lang w:eastAsia="zh-CN"/>
        </w:rPr>
        <w:t>日</w:t>
      </w:r>
    </w:p>
    <w:sectPr>
      <w:pgSz w:w="11906" w:h="16838"/>
      <w:pgMar w:top="1588" w:right="1797" w:bottom="1588" w:left="1797" w:header="851" w:footer="992" w:gutter="0"/>
      <w:cols w:space="425" w:num="1"/>
      <w:docGrid w:type="lines" w:linePitch="574" w:charSpace="278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E00002FF" w:usb1="6AC7FDFB" w:usb2="00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58"/>
  <w:drawingGridVerticalSpacing w:val="287"/>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138FF"/>
    <w:rsid w:val="00031FF1"/>
    <w:rsid w:val="000468AB"/>
    <w:rsid w:val="000B3BB7"/>
    <w:rsid w:val="000C4ACE"/>
    <w:rsid w:val="0012353C"/>
    <w:rsid w:val="001E1CC6"/>
    <w:rsid w:val="00226D0D"/>
    <w:rsid w:val="0024750A"/>
    <w:rsid w:val="002C6F18"/>
    <w:rsid w:val="00322777"/>
    <w:rsid w:val="003269C0"/>
    <w:rsid w:val="003A16FC"/>
    <w:rsid w:val="003B02A4"/>
    <w:rsid w:val="00436BAA"/>
    <w:rsid w:val="00524A2D"/>
    <w:rsid w:val="00533B30"/>
    <w:rsid w:val="0057332F"/>
    <w:rsid w:val="005E2DCD"/>
    <w:rsid w:val="00634280"/>
    <w:rsid w:val="00644F86"/>
    <w:rsid w:val="00647472"/>
    <w:rsid w:val="00656204"/>
    <w:rsid w:val="006607A8"/>
    <w:rsid w:val="00815DBD"/>
    <w:rsid w:val="00832138"/>
    <w:rsid w:val="00843EF1"/>
    <w:rsid w:val="00845653"/>
    <w:rsid w:val="00846689"/>
    <w:rsid w:val="008E690D"/>
    <w:rsid w:val="008F5062"/>
    <w:rsid w:val="00923041"/>
    <w:rsid w:val="00A2415F"/>
    <w:rsid w:val="00AA4070"/>
    <w:rsid w:val="00B0224A"/>
    <w:rsid w:val="00BC73C2"/>
    <w:rsid w:val="00BD3701"/>
    <w:rsid w:val="00C459EB"/>
    <w:rsid w:val="00CD2C78"/>
    <w:rsid w:val="00D138FF"/>
    <w:rsid w:val="00D17375"/>
    <w:rsid w:val="00D323FC"/>
    <w:rsid w:val="00D63A8B"/>
    <w:rsid w:val="00D80E7D"/>
    <w:rsid w:val="00DA7EF7"/>
    <w:rsid w:val="00DB3543"/>
    <w:rsid w:val="00E16928"/>
    <w:rsid w:val="00E96B0E"/>
    <w:rsid w:val="00EE5C28"/>
    <w:rsid w:val="00F272A2"/>
    <w:rsid w:val="00F91314"/>
    <w:rsid w:val="00FC2FF4"/>
    <w:rsid w:val="00FD1CDF"/>
    <w:rsid w:val="01384BF1"/>
    <w:rsid w:val="0CD918DB"/>
    <w:rsid w:val="19A03D9B"/>
    <w:rsid w:val="1F3575C0"/>
    <w:rsid w:val="3FF8490F"/>
    <w:rsid w:val="450810AB"/>
    <w:rsid w:val="79F649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Micorosoft</Company>
  <Pages>2</Pages>
  <Words>609</Words>
  <Characters>681</Characters>
  <Lines>3</Lines>
  <Paragraphs>1</Paragraphs>
  <TotalTime>8</TotalTime>
  <ScaleCrop>false</ScaleCrop>
  <LinksUpToDate>false</LinksUpToDate>
  <CharactersWithSpaces>735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2021-08-10T02:45:00Z</dcterms:created>
  <dc:creator>Micorosoft</dc:creator>
  <cp:lastModifiedBy>醉</cp:lastModifiedBy>
  <dcterms:modified xsi:type="dcterms:W3CDTF">2025-01-11T03:36:03Z</dcterms:modified>
  <cp:revision>283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0C24B462A65F481495BFA249FE22547C_12</vt:lpwstr>
  </property>
  <property fmtid="{D5CDD505-2E9C-101B-9397-08002B2CF9AE}" pid="4" name="KSOTemplateDocerSaveRecord">
    <vt:lpwstr>eyJoZGlkIjoiZGRjZjEwNzhiNzBkOTVlNjJhOWE4N2QzODQzN2I2ZGEiLCJ1c2VySWQiOiI0OTk5ODQ4MDcifQ==</vt:lpwstr>
  </property>
</Properties>
</file>