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6A98E72">
      <w:pPr>
        <w:jc w:val="right"/>
        <w:rPr>
          <w:rFonts w:ascii="仿宋_GB2312" w:eastAsia="仿宋_GB2312"/>
          <w:sz w:val="32"/>
          <w:szCs w:val="32"/>
        </w:rPr>
      </w:pPr>
    </w:p>
    <w:p w14:paraId="6741E6A8">
      <w:pPr>
        <w:jc w:val="center"/>
        <w:rPr>
          <w:rFonts w:ascii="方正小标宋简体" w:eastAsia="方正小标宋简体"/>
          <w:sz w:val="44"/>
          <w:szCs w:val="44"/>
        </w:rPr>
      </w:pPr>
    </w:p>
    <w:p w14:paraId="74A9CCDF">
      <w:pPr>
        <w:jc w:val="center"/>
        <w:rPr>
          <w:rFonts w:ascii="方正小标宋简体" w:eastAsia="方正小标宋简体"/>
          <w:sz w:val="44"/>
          <w:szCs w:val="44"/>
        </w:rPr>
      </w:pPr>
      <w:r>
        <w:rPr>
          <w:rFonts w:hint="eastAsia" w:ascii="方正小标宋简体" w:eastAsia="方正小标宋简体"/>
          <w:sz w:val="44"/>
          <w:szCs w:val="44"/>
        </w:rPr>
        <w:t>投诉处理结果公告</w:t>
      </w:r>
    </w:p>
    <w:p w14:paraId="71E0B610">
      <w:pPr>
        <w:snapToGrid w:val="0"/>
        <w:spacing w:line="576" w:lineRule="exact"/>
        <w:ind w:firstLine="640" w:firstLineChars="200"/>
        <w:rPr>
          <w:rFonts w:ascii="仿宋_GB2312" w:eastAsia="仿宋_GB2312"/>
          <w:sz w:val="32"/>
          <w:szCs w:val="32"/>
        </w:rPr>
      </w:pPr>
    </w:p>
    <w:p w14:paraId="596E7CA9">
      <w:pPr>
        <w:snapToGrid w:val="0"/>
        <w:spacing w:line="576" w:lineRule="exact"/>
        <w:ind w:firstLine="643" w:firstLineChars="200"/>
        <w:rPr>
          <w:rFonts w:hint="default" w:ascii="Times New Roman" w:hAnsi="Times New Roman" w:eastAsia="仿宋_GB2312" w:cs="Times New Roman"/>
          <w:sz w:val="32"/>
          <w:szCs w:val="32"/>
        </w:rPr>
      </w:pPr>
      <w:r>
        <w:rPr>
          <w:rFonts w:hint="eastAsia" w:ascii="仿宋_GB2312" w:eastAsia="仿宋_GB2312"/>
          <w:b/>
          <w:sz w:val="32"/>
          <w:szCs w:val="32"/>
        </w:rPr>
        <w:t>一、项目编号：</w:t>
      </w:r>
      <w:r>
        <w:rPr>
          <w:rFonts w:hint="default" w:ascii="Times New Roman" w:hAnsi="Times New Roman" w:eastAsia="仿宋_GB2312" w:cs="Times New Roman"/>
          <w:sz w:val="32"/>
          <w:szCs w:val="32"/>
        </w:rPr>
        <w:t>安和-YC2024-009</w:t>
      </w:r>
    </w:p>
    <w:p w14:paraId="35C86D23">
      <w:pPr>
        <w:snapToGrid w:val="0"/>
        <w:spacing w:line="576" w:lineRule="exact"/>
        <w:ind w:firstLine="643" w:firstLineChars="200"/>
        <w:rPr>
          <w:rFonts w:hint="eastAsia" w:ascii="仿宋_GB2312" w:eastAsia="仿宋_GB2312"/>
          <w:sz w:val="32"/>
          <w:szCs w:val="32"/>
        </w:rPr>
      </w:pPr>
      <w:r>
        <w:rPr>
          <w:rFonts w:hint="eastAsia" w:ascii="仿宋_GB2312" w:eastAsia="仿宋_GB2312"/>
          <w:b/>
          <w:sz w:val="32"/>
          <w:szCs w:val="32"/>
        </w:rPr>
        <w:t>二、项目名称：</w:t>
      </w:r>
      <w:r>
        <w:rPr>
          <w:rFonts w:hint="eastAsia" w:ascii="仿宋_GB2312" w:eastAsia="仿宋_GB2312"/>
          <w:sz w:val="32"/>
          <w:szCs w:val="32"/>
        </w:rPr>
        <w:t>宜春市万载生态环境局锦江流域（万载段）入河排污口规范化建设采购项目</w:t>
      </w:r>
    </w:p>
    <w:p w14:paraId="4B606AC6">
      <w:pPr>
        <w:snapToGrid w:val="0"/>
        <w:spacing w:line="576" w:lineRule="exact"/>
        <w:ind w:firstLine="643" w:firstLineChars="200"/>
        <w:rPr>
          <w:rFonts w:ascii="仿宋_GB2312" w:eastAsia="仿宋_GB2312"/>
          <w:b/>
          <w:sz w:val="32"/>
          <w:szCs w:val="32"/>
        </w:rPr>
      </w:pPr>
      <w:r>
        <w:rPr>
          <w:rFonts w:hint="eastAsia" w:ascii="仿宋_GB2312" w:eastAsia="仿宋_GB2312"/>
          <w:b/>
          <w:sz w:val="32"/>
          <w:szCs w:val="32"/>
        </w:rPr>
        <w:t>三、相关当事人</w:t>
      </w:r>
    </w:p>
    <w:p w14:paraId="74B6E1AE">
      <w:pPr>
        <w:snapToGrid w:val="0"/>
        <w:spacing w:line="576" w:lineRule="exact"/>
        <w:ind w:firstLine="640" w:firstLineChars="200"/>
        <w:rPr>
          <w:rFonts w:hint="eastAsia" w:ascii="仿宋_GB2312" w:eastAsia="仿宋_GB2312"/>
          <w:sz w:val="32"/>
          <w:szCs w:val="32"/>
        </w:rPr>
      </w:pPr>
      <w:r>
        <w:rPr>
          <w:rFonts w:hint="eastAsia" w:ascii="仿宋_GB2312" w:eastAsia="仿宋_GB2312"/>
          <w:sz w:val="32"/>
          <w:szCs w:val="32"/>
        </w:rPr>
        <w:t>投诉人：江西亿升网络科技有限公司</w:t>
      </w:r>
    </w:p>
    <w:p w14:paraId="2567C268">
      <w:pPr>
        <w:snapToGrid w:val="0"/>
        <w:spacing w:line="576" w:lineRule="exact"/>
        <w:ind w:firstLine="640" w:firstLineChars="200"/>
        <w:rPr>
          <w:rFonts w:hint="eastAsia" w:ascii="仿宋_GB2312" w:eastAsia="仿宋_GB2312"/>
          <w:sz w:val="32"/>
          <w:szCs w:val="32"/>
        </w:rPr>
      </w:pPr>
      <w:r>
        <w:rPr>
          <w:rFonts w:hint="eastAsia" w:ascii="仿宋_GB2312" w:eastAsia="仿宋_GB2312"/>
          <w:sz w:val="32"/>
          <w:szCs w:val="32"/>
          <w:lang w:val="en-US" w:eastAsia="zh-CN"/>
        </w:rPr>
        <w:t>通讯</w:t>
      </w:r>
      <w:r>
        <w:rPr>
          <w:rFonts w:hint="eastAsia" w:ascii="仿宋_GB2312" w:eastAsia="仿宋_GB2312"/>
          <w:sz w:val="32"/>
          <w:szCs w:val="32"/>
        </w:rPr>
        <w:t>地址：江西省南昌市红谷滩区赣江南大道绿地滨江公馆C2栋1312</w:t>
      </w:r>
    </w:p>
    <w:p w14:paraId="1CDF0A19">
      <w:pPr>
        <w:snapToGrid w:val="0"/>
        <w:spacing w:line="576" w:lineRule="exact"/>
        <w:ind w:firstLine="640" w:firstLineChars="200"/>
        <w:rPr>
          <w:rFonts w:hint="eastAsia" w:ascii="仿宋_GB2312" w:eastAsia="仿宋_GB2312"/>
          <w:sz w:val="32"/>
          <w:szCs w:val="32"/>
        </w:rPr>
      </w:pPr>
      <w:r>
        <w:rPr>
          <w:rFonts w:hint="eastAsia" w:ascii="仿宋_GB2312" w:eastAsia="仿宋_GB2312"/>
          <w:sz w:val="32"/>
          <w:szCs w:val="32"/>
        </w:rPr>
        <w:t>被投诉人1：宜春市万载生态环境局（采购人）</w:t>
      </w:r>
    </w:p>
    <w:p w14:paraId="0B970994">
      <w:pPr>
        <w:snapToGrid w:val="0"/>
        <w:spacing w:line="576" w:lineRule="exact"/>
        <w:ind w:firstLine="640" w:firstLineChars="200"/>
        <w:rPr>
          <w:rFonts w:hint="eastAsia" w:ascii="仿宋_GB2312" w:eastAsia="仿宋_GB2312"/>
          <w:sz w:val="32"/>
          <w:szCs w:val="32"/>
        </w:rPr>
      </w:pPr>
      <w:r>
        <w:rPr>
          <w:rFonts w:hint="eastAsia" w:ascii="仿宋_GB2312" w:eastAsia="仿宋_GB2312"/>
          <w:sz w:val="32"/>
          <w:szCs w:val="32"/>
          <w:lang w:val="en-US" w:eastAsia="zh-CN"/>
        </w:rPr>
        <w:t>通讯</w:t>
      </w:r>
      <w:r>
        <w:rPr>
          <w:rFonts w:hint="eastAsia" w:ascii="仿宋_GB2312" w:eastAsia="仿宋_GB2312"/>
          <w:sz w:val="32"/>
          <w:szCs w:val="32"/>
        </w:rPr>
        <w:t>地址：宜春市万载县迎宾大道2860号</w:t>
      </w:r>
    </w:p>
    <w:p w14:paraId="50B5D67E">
      <w:pPr>
        <w:snapToGrid w:val="0"/>
        <w:spacing w:line="576" w:lineRule="exact"/>
        <w:ind w:firstLine="640" w:firstLineChars="200"/>
        <w:rPr>
          <w:rFonts w:hint="eastAsia" w:ascii="仿宋_GB2312" w:eastAsia="仿宋_GB2312"/>
          <w:sz w:val="32"/>
          <w:szCs w:val="32"/>
        </w:rPr>
      </w:pPr>
      <w:r>
        <w:rPr>
          <w:rFonts w:hint="eastAsia" w:ascii="仿宋_GB2312" w:eastAsia="仿宋_GB2312"/>
          <w:sz w:val="32"/>
          <w:szCs w:val="32"/>
        </w:rPr>
        <w:t>被投诉人2：江西安和招标代理有限公司（代理机构）</w:t>
      </w:r>
    </w:p>
    <w:p w14:paraId="0114C95C">
      <w:pPr>
        <w:snapToGrid w:val="0"/>
        <w:spacing w:line="576" w:lineRule="exact"/>
        <w:ind w:firstLine="640" w:firstLineChars="200"/>
        <w:rPr>
          <w:rFonts w:hint="eastAsia" w:ascii="仿宋_GB2312" w:eastAsia="仿宋_GB2312"/>
          <w:sz w:val="32"/>
          <w:szCs w:val="32"/>
        </w:rPr>
      </w:pPr>
      <w:r>
        <w:rPr>
          <w:rFonts w:hint="eastAsia" w:ascii="仿宋_GB2312" w:eastAsia="仿宋_GB2312"/>
          <w:sz w:val="32"/>
          <w:szCs w:val="32"/>
          <w:lang w:val="en-US" w:eastAsia="zh-CN"/>
        </w:rPr>
        <w:t>通讯</w:t>
      </w:r>
      <w:r>
        <w:rPr>
          <w:rFonts w:hint="eastAsia" w:ascii="仿宋_GB2312" w:eastAsia="仿宋_GB2312"/>
          <w:sz w:val="32"/>
          <w:szCs w:val="32"/>
        </w:rPr>
        <w:t>地址：宜春市宜阳大道贸易广场7街131号</w:t>
      </w:r>
    </w:p>
    <w:p w14:paraId="6C6E5224">
      <w:pPr>
        <w:snapToGrid w:val="0"/>
        <w:spacing w:line="576" w:lineRule="exact"/>
        <w:ind w:firstLine="643" w:firstLineChars="200"/>
        <w:rPr>
          <w:rFonts w:ascii="仿宋_GB2312" w:eastAsia="仿宋_GB2312"/>
          <w:b/>
          <w:sz w:val="32"/>
          <w:szCs w:val="32"/>
        </w:rPr>
      </w:pPr>
      <w:r>
        <w:rPr>
          <w:rFonts w:hint="eastAsia" w:ascii="仿宋_GB2312" w:eastAsia="仿宋_GB2312"/>
          <w:b/>
          <w:sz w:val="32"/>
          <w:szCs w:val="32"/>
        </w:rPr>
        <w:t>四、基本情况</w:t>
      </w:r>
    </w:p>
    <w:p w14:paraId="6AE8FCB3">
      <w:pPr>
        <w:snapToGrid w:val="0"/>
        <w:spacing w:line="576" w:lineRule="exact"/>
        <w:ind w:firstLine="640" w:firstLineChars="200"/>
        <w:rPr>
          <w:rFonts w:hint="eastAsia" w:ascii="仿宋_GB2312" w:eastAsia="仿宋_GB2312"/>
          <w:sz w:val="32"/>
          <w:szCs w:val="32"/>
        </w:rPr>
      </w:pPr>
      <w:r>
        <w:rPr>
          <w:rFonts w:hint="eastAsia" w:ascii="仿宋_GB2312" w:eastAsia="仿宋_GB2312"/>
          <w:sz w:val="32"/>
          <w:szCs w:val="32"/>
        </w:rPr>
        <w:t>投诉人因对</w:t>
      </w:r>
      <w:r>
        <w:rPr>
          <w:rFonts w:hint="eastAsia" w:ascii="仿宋_GB2312" w:eastAsia="仿宋_GB2312"/>
          <w:sz w:val="32"/>
          <w:szCs w:val="32"/>
          <w:lang w:val="en-US" w:eastAsia="zh-CN"/>
        </w:rPr>
        <w:t>被投诉人</w:t>
      </w:r>
      <w:r>
        <w:rPr>
          <w:rFonts w:hint="eastAsia" w:ascii="仿宋_GB2312" w:eastAsia="仿宋_GB2312"/>
          <w:sz w:val="32"/>
          <w:szCs w:val="32"/>
        </w:rPr>
        <w:t>就本项目作出的质疑答复不满，向本机关提起投诉。投诉事项为：</w:t>
      </w:r>
      <w:r>
        <w:rPr>
          <w:rFonts w:hint="eastAsia" w:ascii="仿宋_GB2312" w:eastAsia="仿宋_GB2312"/>
          <w:sz w:val="32"/>
          <w:szCs w:val="32"/>
          <w:lang w:val="en-US" w:eastAsia="zh-CN"/>
        </w:rPr>
        <w:t>1.此参数专为海康威视数字技术股份有限公司特定供应商量身定制，具有明显的倾向性和排他性，损害了其他供应商的合法权益，属于以不合理条件限制、排斥潜在供应商。</w:t>
      </w:r>
    </w:p>
    <w:p w14:paraId="4276501B">
      <w:pPr>
        <w:snapToGrid w:val="0"/>
        <w:spacing w:line="576" w:lineRule="exact"/>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2.商务部分—综合实力—第一条。摄像机产品制造商获得过国家级科学技术奖的得1分；获得过国家技术发明奖的得1分。违反了《中华人民共和国政府采购法实施条例》第二十条（二）设定的资格、技术、商务条件与采购项目的具体特点和实际需要不相适应或者与合同履行无关。</w:t>
      </w:r>
    </w:p>
    <w:p w14:paraId="7BA7B421">
      <w:pPr>
        <w:snapToGrid w:val="0"/>
        <w:spacing w:line="576" w:lineRule="exact"/>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3.综合实力中—第四条。同时满足4个软件著作权的供应商有且仅有成都益清源科技有限公司</w:t>
      </w:r>
      <w:bookmarkStart w:id="0" w:name="_GoBack"/>
      <w:bookmarkEnd w:id="0"/>
      <w:r>
        <w:rPr>
          <w:rFonts w:hint="eastAsia" w:ascii="仿宋_GB2312" w:eastAsia="仿宋_GB2312"/>
          <w:sz w:val="32"/>
          <w:szCs w:val="32"/>
          <w:lang w:val="en-US" w:eastAsia="zh-CN"/>
        </w:rPr>
        <w:t>。</w:t>
      </w:r>
    </w:p>
    <w:p w14:paraId="64A40A9B">
      <w:pPr>
        <w:snapToGrid w:val="0"/>
        <w:spacing w:line="576" w:lineRule="exact"/>
        <w:ind w:firstLine="640" w:firstLineChars="200"/>
        <w:rPr>
          <w:rFonts w:hint="default" w:ascii="仿宋_GB2312" w:eastAsia="仿宋_GB2312"/>
          <w:sz w:val="32"/>
          <w:szCs w:val="32"/>
          <w:woUserID w:val="1"/>
        </w:rPr>
      </w:pPr>
      <w:r>
        <w:rPr>
          <w:rFonts w:hint="default" w:ascii="仿宋_GB2312" w:eastAsia="仿宋_GB2312"/>
          <w:sz w:val="32"/>
          <w:szCs w:val="32"/>
          <w:woUserID w:val="1"/>
        </w:rPr>
        <w:t>本机关依法调查并作出处理决定。</w:t>
      </w:r>
    </w:p>
    <w:p w14:paraId="020C9E5C">
      <w:pPr>
        <w:snapToGrid w:val="0"/>
        <w:spacing w:line="576" w:lineRule="exact"/>
        <w:ind w:firstLine="643" w:firstLineChars="200"/>
        <w:rPr>
          <w:rFonts w:ascii="仿宋_GB2312" w:eastAsia="仿宋_GB2312"/>
          <w:b/>
          <w:sz w:val="32"/>
          <w:szCs w:val="32"/>
        </w:rPr>
      </w:pPr>
      <w:r>
        <w:rPr>
          <w:rFonts w:hint="eastAsia" w:ascii="仿宋_GB2312" w:eastAsia="仿宋_GB2312"/>
          <w:b/>
          <w:sz w:val="32"/>
          <w:szCs w:val="32"/>
        </w:rPr>
        <w:t>五、处理依据及结果</w:t>
      </w:r>
    </w:p>
    <w:p w14:paraId="6C3ADABD">
      <w:pPr>
        <w:snapToGrid w:val="0"/>
        <w:spacing w:line="576" w:lineRule="exact"/>
        <w:ind w:firstLine="640" w:firstLineChars="200"/>
        <w:rPr>
          <w:rFonts w:ascii="仿宋_GB2312" w:eastAsia="仿宋_GB2312"/>
          <w:sz w:val="32"/>
          <w:szCs w:val="32"/>
        </w:rPr>
      </w:pPr>
      <w:r>
        <w:rPr>
          <w:rFonts w:hint="eastAsia" w:ascii="仿宋_GB2312" w:eastAsia="仿宋_GB2312"/>
          <w:sz w:val="32"/>
          <w:szCs w:val="32"/>
        </w:rPr>
        <w:t>根据《政府采购质疑和投诉办法》（财政部令第94号）第二十九条第（二）项、第三十一条第（一）项之规定，本机关决定：投诉事项1缺乏事实依据，投诉事项2、3成立。</w:t>
      </w:r>
    </w:p>
    <w:p w14:paraId="2497D65A">
      <w:pPr>
        <w:jc w:val="both"/>
        <w:rPr>
          <w:rFonts w:hint="eastAsia" w:ascii="仿宋_GB2312" w:eastAsia="仿宋_GB2312"/>
          <w:sz w:val="32"/>
          <w:szCs w:val="32"/>
          <w:lang w:val="en-US" w:eastAsia="zh-CN"/>
        </w:rPr>
      </w:pPr>
    </w:p>
    <w:p w14:paraId="1BE4B346">
      <w:pPr>
        <w:jc w:val="both"/>
        <w:rPr>
          <w:rFonts w:hint="eastAsia" w:ascii="仿宋_GB2312" w:eastAsia="仿宋_GB2312"/>
          <w:sz w:val="32"/>
          <w:szCs w:val="32"/>
          <w:lang w:val="en-US" w:eastAsia="zh-CN"/>
        </w:rPr>
      </w:pPr>
    </w:p>
    <w:p w14:paraId="0920CD22">
      <w:pPr>
        <w:ind w:firstLine="4800" w:firstLineChars="1500"/>
        <w:jc w:val="both"/>
        <w:rPr>
          <w:rFonts w:ascii="仿宋_GB2312" w:eastAsia="仿宋_GB2312"/>
          <w:sz w:val="32"/>
          <w:szCs w:val="32"/>
        </w:rPr>
      </w:pPr>
      <w:r>
        <w:rPr>
          <w:rFonts w:hint="eastAsia" w:ascii="仿宋_GB2312" w:eastAsia="仿宋_GB2312"/>
          <w:sz w:val="32"/>
          <w:szCs w:val="32"/>
          <w:lang w:val="en-US" w:eastAsia="zh-CN"/>
        </w:rPr>
        <w:t>宜春市</w:t>
      </w:r>
      <w:r>
        <w:rPr>
          <w:rFonts w:hint="eastAsia" w:ascii="仿宋_GB2312" w:eastAsia="仿宋_GB2312"/>
          <w:sz w:val="32"/>
          <w:szCs w:val="32"/>
        </w:rPr>
        <w:t>财政局</w:t>
      </w:r>
    </w:p>
    <w:p w14:paraId="1E4846DC">
      <w:pPr>
        <w:ind w:firstLine="4480" w:firstLineChars="1400"/>
        <w:jc w:val="both"/>
        <w:rPr>
          <w:rFonts w:ascii="仿宋_GB2312" w:eastAsia="仿宋_GB2312"/>
          <w:sz w:val="32"/>
          <w:szCs w:val="32"/>
        </w:rPr>
      </w:pPr>
      <w:r>
        <w:rPr>
          <w:rFonts w:hint="eastAsia" w:ascii="仿宋_GB2312" w:eastAsia="仿宋_GB2312"/>
          <w:sz w:val="32"/>
          <w:szCs w:val="32"/>
        </w:rPr>
        <w:t>202</w:t>
      </w:r>
      <w:r>
        <w:rPr>
          <w:rFonts w:hint="eastAsia" w:ascii="仿宋_GB2312" w:eastAsia="仿宋_GB2312"/>
          <w:sz w:val="32"/>
          <w:szCs w:val="32"/>
          <w:lang w:val="en-US" w:eastAsia="zh-CN"/>
        </w:rPr>
        <w:t>5</w:t>
      </w:r>
      <w:r>
        <w:rPr>
          <w:rFonts w:hint="eastAsia" w:ascii="仿宋_GB2312" w:eastAsia="仿宋_GB2312"/>
          <w:sz w:val="32"/>
          <w:szCs w:val="32"/>
        </w:rPr>
        <w:t>年</w:t>
      </w:r>
      <w:r>
        <w:rPr>
          <w:rFonts w:hint="eastAsia" w:ascii="仿宋_GB2312" w:eastAsia="仿宋_GB2312"/>
          <w:sz w:val="32"/>
          <w:szCs w:val="32"/>
          <w:lang w:val="en-US" w:eastAsia="zh-CN"/>
        </w:rPr>
        <w:t>3</w:t>
      </w:r>
      <w:r>
        <w:rPr>
          <w:rFonts w:hint="eastAsia" w:ascii="仿宋_GB2312" w:eastAsia="仿宋_GB2312"/>
          <w:sz w:val="32"/>
          <w:szCs w:val="32"/>
        </w:rPr>
        <w:t>月</w:t>
      </w:r>
      <w:r>
        <w:rPr>
          <w:rFonts w:hint="eastAsia" w:ascii="仿宋_GB2312" w:eastAsia="仿宋_GB2312"/>
          <w:sz w:val="32"/>
          <w:szCs w:val="32"/>
          <w:lang w:val="en-US" w:eastAsia="zh-CN"/>
        </w:rPr>
        <w:t>12</w:t>
      </w:r>
      <w:r>
        <w:rPr>
          <w:rFonts w:hint="eastAsia" w:ascii="仿宋_GB2312" w:eastAsia="仿宋_GB2312"/>
          <w:sz w:val="32"/>
          <w:szCs w:val="32"/>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embedRegular r:id="rId1" w:fontKey="{5DCD148D-86C6-4E04-ABE3-4546A60B5654}"/>
  </w:font>
  <w:font w:name="方正小标宋简体">
    <w:panose1 w:val="02000000000000000000"/>
    <w:charset w:val="86"/>
    <w:family w:val="script"/>
    <w:pitch w:val="default"/>
    <w:sig w:usb0="00000001" w:usb1="08000000" w:usb2="00000000" w:usb3="00000000" w:csb0="00040000" w:csb1="00000000"/>
    <w:embedRegular r:id="rId2" w:fontKey="{D924180E-062F-4A29-9535-DCAB0687B916}"/>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5E7C"/>
    <w:rsid w:val="000560B9"/>
    <w:rsid w:val="00117C71"/>
    <w:rsid w:val="00121708"/>
    <w:rsid w:val="001615AE"/>
    <w:rsid w:val="0018534B"/>
    <w:rsid w:val="00193F8A"/>
    <w:rsid w:val="00200019"/>
    <w:rsid w:val="002166F1"/>
    <w:rsid w:val="002403CA"/>
    <w:rsid w:val="00283F22"/>
    <w:rsid w:val="002B7B0A"/>
    <w:rsid w:val="002E48F4"/>
    <w:rsid w:val="002F3B0F"/>
    <w:rsid w:val="003440A7"/>
    <w:rsid w:val="003506AE"/>
    <w:rsid w:val="003541C7"/>
    <w:rsid w:val="00462DB5"/>
    <w:rsid w:val="004811EE"/>
    <w:rsid w:val="00513FF3"/>
    <w:rsid w:val="00596476"/>
    <w:rsid w:val="00596A56"/>
    <w:rsid w:val="006A5EB7"/>
    <w:rsid w:val="00743ABC"/>
    <w:rsid w:val="007D360A"/>
    <w:rsid w:val="00815E7C"/>
    <w:rsid w:val="0082647A"/>
    <w:rsid w:val="00837351"/>
    <w:rsid w:val="008A75EB"/>
    <w:rsid w:val="00986648"/>
    <w:rsid w:val="00993C8D"/>
    <w:rsid w:val="00B93279"/>
    <w:rsid w:val="00BE0C9F"/>
    <w:rsid w:val="00C1485C"/>
    <w:rsid w:val="00C46D6D"/>
    <w:rsid w:val="00C52D6F"/>
    <w:rsid w:val="00C74946"/>
    <w:rsid w:val="00D12129"/>
    <w:rsid w:val="00D126CE"/>
    <w:rsid w:val="00D25F15"/>
    <w:rsid w:val="00D34DF0"/>
    <w:rsid w:val="00D90A74"/>
    <w:rsid w:val="00E2735E"/>
    <w:rsid w:val="00EB6051"/>
    <w:rsid w:val="00ED4B6C"/>
    <w:rsid w:val="00F445BE"/>
    <w:rsid w:val="00F92C67"/>
    <w:rsid w:val="0E707160"/>
    <w:rsid w:val="12D331FB"/>
    <w:rsid w:val="18912F4A"/>
    <w:rsid w:val="33C4210D"/>
    <w:rsid w:val="33FE271C"/>
    <w:rsid w:val="494C2947"/>
    <w:rsid w:val="4EFFA012"/>
    <w:rsid w:val="53BE4E5A"/>
    <w:rsid w:val="53D70B2B"/>
    <w:rsid w:val="574076EB"/>
    <w:rsid w:val="592E69E2"/>
    <w:rsid w:val="5B39435B"/>
    <w:rsid w:val="5EC13393"/>
    <w:rsid w:val="5FFE25B3"/>
    <w:rsid w:val="6D4B0CD5"/>
    <w:rsid w:val="78973F45"/>
    <w:rsid w:val="7D96066F"/>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semiHidden/>
    <w:unhideWhenUsed/>
    <w:qFormat/>
    <w:uiPriority w:val="9"/>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8"/>
    <w:semiHidden/>
    <w:unhideWhenUsed/>
    <w:qFormat/>
    <w:uiPriority w:val="99"/>
    <w:pPr>
      <w:tabs>
        <w:tab w:val="center" w:pos="4153"/>
        <w:tab w:val="right" w:pos="8306"/>
      </w:tabs>
      <w:snapToGrid w:val="0"/>
      <w:jc w:val="left"/>
    </w:pPr>
    <w:rPr>
      <w:sz w:val="18"/>
      <w:szCs w:val="18"/>
    </w:rPr>
  </w:style>
  <w:style w:type="paragraph" w:styleId="4">
    <w:name w:val="header"/>
    <w:basedOn w:val="1"/>
    <w:link w:val="7"/>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semiHidden/>
    <w:qFormat/>
    <w:uiPriority w:val="99"/>
    <w:rPr>
      <w:sz w:val="18"/>
      <w:szCs w:val="18"/>
    </w:rPr>
  </w:style>
  <w:style w:type="character" w:customStyle="1" w:styleId="8">
    <w:name w:val="页脚 Char"/>
    <w:basedOn w:val="6"/>
    <w:link w:val="3"/>
    <w:semiHidden/>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Company>微软中国</Company>
  <Pages>2</Pages>
  <Words>608</Words>
  <Characters>686</Characters>
  <Lines>4</Lines>
  <Paragraphs>1</Paragraphs>
  <TotalTime>122</TotalTime>
  <ScaleCrop>false</ScaleCrop>
  <LinksUpToDate>false</LinksUpToDate>
  <CharactersWithSpaces>686</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2024-10-30T14:16:00Z</dcterms:created>
  <dc:creator>微软用户</dc:creator>
  <cp:lastModifiedBy>张鸿逸</cp:lastModifiedBy>
  <dcterms:modified xsi:type="dcterms:W3CDTF">2025-03-20T02:44:42Z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eyJoZGlkIjoiOWFkNzQxYTg2OGQwN2UxYTEzNWZjODFmMTFlNjU3ODciLCJ1c2VySWQiOiIzMTE0NzUzMDgifQ==</vt:lpwstr>
  </property>
  <property fmtid="{D5CDD505-2E9C-101B-9397-08002B2CF9AE}" pid="3" name="KSOProductBuildVer">
    <vt:lpwstr>2052-12.1.0.19770</vt:lpwstr>
  </property>
  <property fmtid="{D5CDD505-2E9C-101B-9397-08002B2CF9AE}" pid="4" name="ICV">
    <vt:lpwstr>24297DECE12A49AA92E44AA85D3BF22A_13</vt:lpwstr>
  </property>
</Properties>
</file>