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成都仙宫航天科技有限公司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地  址：</w:t>
      </w:r>
      <w:r>
        <w:rPr>
          <w:rFonts w:hint="eastAsia" w:ascii="Times New Roman" w:hAnsi="Times New Roman" w:eastAsia="仿宋_GB2312" w:cs="Times New Roman"/>
          <w:color w:val="000000" w:themeColor="text1"/>
          <w:sz w:val="32"/>
          <w:szCs w:val="32"/>
          <w14:textFill>
            <w14:solidFill>
              <w14:schemeClr w14:val="tx1"/>
            </w14:solidFill>
          </w14:textFill>
        </w:rPr>
        <w:t>成都金牛高新技术产业园区隆安路430号三楼5号</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成都仙宫航天科技有限公司应江西省太平洋节能环保科技有限公司的邀请，在宜春市殡葬管理所燃油式拣灰火化机采购项目（项目编号：中诚－YC2021－024）中为谋求江西省太平洋节能环保科技有限公司中标而进行陪标。</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2D36713C">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hint="eastAsia" w:eastAsia="仿宋_GB2312"/>
          <w:sz w:val="32"/>
          <w:szCs w:val="22"/>
        </w:rPr>
        <w:t>依据《中华人民共和国政府采购法》第七十七条和《财政部门行使行政处罚裁量权指导规范》（财法〔</w:t>
      </w:r>
      <w:r>
        <w:rPr>
          <w:rFonts w:hint="default" w:ascii="Times New Roman" w:hAnsi="Times New Roman" w:eastAsia="仿宋_GB2312" w:cs="Times New Roman"/>
          <w:sz w:val="32"/>
          <w:szCs w:val="22"/>
        </w:rPr>
        <w:t>2013〕1</w:t>
      </w:r>
      <w:r>
        <w:rPr>
          <w:rFonts w:hint="eastAsia" w:eastAsia="仿宋_GB2312"/>
          <w:sz w:val="32"/>
          <w:szCs w:val="22"/>
        </w:rPr>
        <w:t>号）第十二条，本机关</w:t>
      </w:r>
      <w:r>
        <w:rPr>
          <w:rFonts w:eastAsia="仿宋_GB2312"/>
          <w:sz w:val="32"/>
          <w:szCs w:val="22"/>
        </w:rPr>
        <w:t>决定对</w:t>
      </w:r>
      <w:r>
        <w:rPr>
          <w:rFonts w:hint="eastAsia" w:eastAsia="仿宋_GB2312"/>
          <w:sz w:val="32"/>
          <w:szCs w:val="22"/>
        </w:rPr>
        <w:t>成都仙宫航天科技有限公司</w:t>
      </w:r>
      <w:r>
        <w:rPr>
          <w:rFonts w:hint="eastAsia" w:eastAsia="仿宋_GB2312"/>
          <w:sz w:val="32"/>
          <w:szCs w:val="22"/>
          <w:lang w:val="en-US" w:eastAsia="zh-CN"/>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6000元的行政处罚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bookmarkStart w:id="1" w:name="_GoBack"/>
      <w:bookmarkEnd w:id="1"/>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1C862B8-1B1F-4C20-8814-6731D50E194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53141466-ECF4-496F-AE97-5BDB3B224777}"/>
  </w:font>
  <w:font w:name="方正小标宋简体">
    <w:panose1 w:val="02000000000000000000"/>
    <w:charset w:val="86"/>
    <w:family w:val="script"/>
    <w:pitch w:val="default"/>
    <w:sig w:usb0="00000001" w:usb1="08000000" w:usb2="00000000" w:usb3="00000000" w:csb0="00040000" w:csb1="00000000"/>
    <w:embedRegular r:id="rId3" w:fontKey="{8AFFF21C-04E3-41AC-B6CA-7E9FF0791EA1}"/>
  </w:font>
  <w:font w:name="华文中宋">
    <w:panose1 w:val="02010600040101010101"/>
    <w:charset w:val="86"/>
    <w:family w:val="auto"/>
    <w:pitch w:val="default"/>
    <w:sig w:usb0="00000287" w:usb1="080F0000" w:usb2="00000000" w:usb3="00000000" w:csb0="0004009F" w:csb1="DFD70000"/>
    <w:embedRegular r:id="rId4" w:fontKey="{ABF779BE-CFA8-4C2B-B71C-86D4958ED6B6}"/>
  </w:font>
  <w:font w:name="仿宋_GB2312">
    <w:panose1 w:val="02010609030101010101"/>
    <w:charset w:val="86"/>
    <w:family w:val="modern"/>
    <w:pitch w:val="default"/>
    <w:sig w:usb0="00000001" w:usb1="080E0000" w:usb2="00000000" w:usb3="00000000" w:csb0="00040000" w:csb1="00000000"/>
    <w:embedRegular r:id="rId5" w:fontKey="{1F70647F-AC5D-4B8C-B9EE-DFA8C3AB138B}"/>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1314D1E"/>
    <w:rsid w:val="16263DB3"/>
    <w:rsid w:val="310D40F6"/>
    <w:rsid w:val="5EEF25DC"/>
    <w:rsid w:val="686227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qFormat/>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qFormat/>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259</Words>
  <Characters>277</Characters>
  <Lines>2</Lines>
  <Paragraphs>1</Paragraphs>
  <TotalTime>0</TotalTime>
  <ScaleCrop>false</ScaleCrop>
  <LinksUpToDate>false</LinksUpToDate>
  <CharactersWithSpaces>340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2025-02-06T03:24:09Z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B900D380968D404EB4485A29D7DB692A_13</vt:lpwstr>
  </property>
  <property fmtid="{D5CDD505-2E9C-101B-9397-08002B2CF9AE}" pid="4" name="KSOTemplateDocerSaveRecord">
    <vt:lpwstr>eyJoZGlkIjoiOWFkNzQxYTg2OGQwN2UxYTEzNWZjODFmMTFlNjU3ODciLCJ1c2VySWQiOiIzMTE0NzUzMDgifQ==</vt:lpwstr>
  </property>
</Properties>
</file>