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3B" w:rsidRDefault="0039033B" w:rsidP="0039033B">
      <w:pPr>
        <w:pStyle w:val="20"/>
        <w:rPr>
          <w:rFonts w:ascii="仿宋" w:eastAsia="仿宋" w:hAnsi="仿宋"/>
        </w:rPr>
      </w:pPr>
      <w:bookmarkStart w:id="0" w:name="_Toc301300418"/>
      <w:bookmarkStart w:id="1" w:name="_Toc301534862"/>
      <w:bookmarkStart w:id="2" w:name="_Toc304227765"/>
      <w:bookmarkStart w:id="3" w:name="_Toc301359847"/>
      <w:bookmarkStart w:id="4" w:name="_Toc301195205"/>
      <w:bookmarkStart w:id="5" w:name="_Toc301364299"/>
      <w:bookmarkStart w:id="6" w:name="_Toc21729"/>
      <w:bookmarkStart w:id="7" w:name="_Toc482490384"/>
      <w:bookmarkStart w:id="8" w:name="_Toc301617479"/>
      <w:bookmarkStart w:id="9" w:name="_Toc301619553"/>
      <w:bookmarkStart w:id="10" w:name="_Toc30000673"/>
      <w:r>
        <w:rPr>
          <w:rFonts w:ascii="仿宋" w:eastAsia="仿宋" w:hAnsi="仿宋" w:hint="eastAsia"/>
        </w:rPr>
        <w:t>一、采购项目需求一览表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3697"/>
        <w:gridCol w:w="968"/>
        <w:gridCol w:w="816"/>
      </w:tblGrid>
      <w:tr w:rsidR="0039033B" w:rsidTr="0039033B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项目编号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HSH2023G124</w:t>
            </w:r>
          </w:p>
        </w:tc>
      </w:tr>
      <w:tr w:rsidR="0039033B" w:rsidTr="0039033B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江西省教育厅2023年度“国培计划”-乡村初中紧缺学科优秀教师教学创新实践能力提升培训项目</w:t>
            </w:r>
          </w:p>
        </w:tc>
      </w:tr>
      <w:tr w:rsidR="0039033B" w:rsidTr="0039033B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采购条目编号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单位</w:t>
            </w:r>
          </w:p>
        </w:tc>
      </w:tr>
      <w:tr w:rsidR="0039033B" w:rsidTr="0039033B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赣购2023F000951789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江西省教育厅2023年度“国培计划”-乡村初中紧缺学科优秀教师教学创新实践能力提升培训项目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39033B" w:rsidTr="0039033B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 w:rsidP="0039033B">
            <w:pPr>
              <w:spacing w:line="460" w:lineRule="exact"/>
              <w:ind w:firstLineChars="300" w:firstLine="843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服务时间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spacing w:line="440" w:lineRule="exact"/>
              <w:ind w:firstLineChars="0" w:firstLine="0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自合同签订之日起至2024年5月31日前。</w:t>
            </w:r>
          </w:p>
        </w:tc>
      </w:tr>
      <w:tr w:rsidR="0039033B" w:rsidTr="0039033B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服务地点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 w:rsidP="0039033B">
            <w:pPr>
              <w:spacing w:line="460" w:lineRule="exact"/>
              <w:ind w:firstLine="560"/>
              <w:jc w:val="both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以江西省教育厅文件通知为准，培训场所须为政府采购定点单位。</w:t>
            </w:r>
          </w:p>
        </w:tc>
      </w:tr>
      <w:tr w:rsidR="0039033B" w:rsidTr="0039033B">
        <w:trPr>
          <w:trHeight w:val="64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3B" w:rsidRDefault="0039033B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备注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3B" w:rsidRDefault="0039033B">
            <w:pPr>
              <w:spacing w:line="460" w:lineRule="exact"/>
              <w:ind w:firstLineChars="0" w:firstLine="0"/>
              <w:jc w:val="both"/>
              <w:rPr>
                <w:rFonts w:ascii="仿宋" w:eastAsia="仿宋" w:hAnsi="仿宋"/>
              </w:rPr>
            </w:pPr>
          </w:p>
        </w:tc>
      </w:tr>
    </w:tbl>
    <w:p w:rsidR="0039033B" w:rsidRDefault="0039033B" w:rsidP="0039033B">
      <w:pPr>
        <w:pStyle w:val="20"/>
        <w:rPr>
          <w:rFonts w:ascii="仿宋" w:eastAsia="仿宋" w:hAnsi="仿宋" w:hint="eastAsia"/>
        </w:rPr>
      </w:pPr>
      <w:bookmarkStart w:id="11" w:name="_Toc482490385"/>
      <w:bookmarkStart w:id="12" w:name="_Toc30000674"/>
      <w:bookmarkStart w:id="13" w:name="_Toc1974"/>
      <w:r>
        <w:rPr>
          <w:rFonts w:ascii="仿宋" w:eastAsia="仿宋" w:hAnsi="仿宋" w:hint="eastAsia"/>
        </w:rPr>
        <w:t>二、服务内容及要求</w:t>
      </w:r>
      <w:bookmarkEnd w:id="11"/>
      <w:bookmarkEnd w:id="12"/>
      <w:bookmarkEnd w:id="13"/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（一）采购项目一览表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1273"/>
        <w:gridCol w:w="1301"/>
        <w:gridCol w:w="1349"/>
        <w:gridCol w:w="1260"/>
        <w:gridCol w:w="1230"/>
        <w:gridCol w:w="830"/>
        <w:gridCol w:w="1030"/>
        <w:gridCol w:w="865"/>
      </w:tblGrid>
      <w:tr w:rsidR="0039033B" w:rsidTr="0039033B">
        <w:trPr>
          <w:trHeight w:val="96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子项目名称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培训对象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培训形式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时长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（天或学时）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培训人数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（人）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经费标准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（元/人）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经费预算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（万元）</w:t>
            </w:r>
          </w:p>
        </w:tc>
      </w:tr>
      <w:tr w:rsidR="0039033B" w:rsidTr="0039033B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“国培计划”——江西省乡村初中优秀教师教学创新实践能力提升培训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省范围遴选市级以上（含）初中物理学科的乡村初中优秀教师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分阶段递进式混合研修:集中引领+跟岗研讨+省外考察+工作坊研修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（总结提炼+展示交流）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分3个阶段，省内集中学习不少于11天（前后理论学习不少于5天+2次分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组跟岗研讨不少于6天）+省外访学5天+线上80学时(总结提炼60学时+展示交流20学时)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线下省内400元/人/天，省外550元/人/天，线上3元/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44.34</w:t>
            </w:r>
          </w:p>
        </w:tc>
      </w:tr>
      <w:tr w:rsidR="0039033B" w:rsidTr="0039033B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“国培计划”——江西省乡村初中优秀教师教学创新实践能力提升培训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省范围遴选市级以上（含）初中化学学科的乡村初中优秀教师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分阶段递进式混合研修:集中引领+跟岗研讨+省外考察+工作坊研修（总结提炼+展示交流）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分3个阶段，省内集中学习不少于11天（前后理论学习不少于5天+2次分组跟岗研讨不少于6天）+省外访学5天+线上80学时(总结提炼60学时+展示交流20学时)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线下省内400元/人/天，省外550元/人/天，线上3元/学时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44.34</w:t>
            </w:r>
          </w:p>
        </w:tc>
      </w:tr>
      <w:tr w:rsidR="0039033B" w:rsidTr="0039033B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“国培计划”——江西省乡村初中优秀教师教学创新实践能力提升培训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省范围遴选市级以上（含）初中生物学科的乡村初中优秀教师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分阶段递进式混合研修:集中引领+跟岗研讨+省外考察+工作坊研修（总结提炼+展示交流）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分3个阶段，省内集中学习不少于11天（前后理论学习不少于5天+2次分组跟岗研讨不少于6天）+省外访学5天+线上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80学时(总结提炼60学时+展示交流20学时)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线下省内400元/人/天，省外550元/人/天，线上3元/学时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44.34</w:t>
            </w:r>
          </w:p>
        </w:tc>
      </w:tr>
      <w:tr w:rsidR="0039033B" w:rsidTr="0039033B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“国培计划”——江西省乡村初中优秀教师教学创新实践能力提升培训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省范围遴选市级以上（含）初中历史学科的乡村初中优秀教师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分阶段递进式混合研修:集中引领+跟岗研讨+省外考察+工作坊研修（总结提炼+展示交流）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分3个阶段，省内集中学习不少于11天（前后理论学习不少于5天+2次分组跟岗研讨不少于6天）+省外访学5天+线上80学时(总结提炼60学时+展示交流20学时)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线下省内400元/人/天，省外550元/人/天，线上3元/学时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44.34</w:t>
            </w:r>
          </w:p>
        </w:tc>
      </w:tr>
      <w:tr w:rsidR="0039033B" w:rsidTr="0039033B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“国培计划”——江西省乡村初中优秀教师教学创新实践能力提升培训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省范围遴选市级以上（含）初中地理学科的乡村初中优秀教师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分阶段递进式混合研修:集中引领+跟岗研讨+省外考察+工作坊研修（总结提炼+展示交流）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分3个阶段，省内集中学习不少于11天（前后理论学习不少于5天+2次分组跟岗研讨不少于6天）+省外访学5天+线上80学时(总结提炼60学时+展示交流20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线下省内400元/人/天，省外550元/人/天，线上3元/学时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033B" w:rsidRDefault="0039033B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44.34</w:t>
            </w:r>
          </w:p>
        </w:tc>
      </w:tr>
    </w:tbl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lastRenderedPageBreak/>
        <w:t>（二）人员要求</w:t>
      </w:r>
    </w:p>
    <w:p w:rsidR="0039033B" w:rsidRDefault="0039033B" w:rsidP="0039033B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1.承训单位高度重视国培项目，明确单位领导担任项目负责人，组成管理团队，团队管理分工明确，协作有效；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（三）安全要求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投标人应严格制定安全管理方案负责每位学员在培训期间的安全，并在培训前负责每位学员意外伤害险的购买。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（四）资源建设</w:t>
      </w:r>
    </w:p>
    <w:p w:rsidR="0039033B" w:rsidRDefault="0039033B" w:rsidP="0039033B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 w:rsidR="0039033B" w:rsidRDefault="0039033B" w:rsidP="0039033B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培训课程资源技术要求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1.课程目录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lastRenderedPageBreak/>
        <w:t>例如：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课程名称：区域课程规划与实施管理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1.区域课程规划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1.1明确任务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2.在国家级示范区和示范校发挥教研支撑作用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2.1关键问题与现状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……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2.资源类型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 w:rsidR="0039033B" w:rsidRDefault="0039033B" w:rsidP="0039033B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3.视频规格</w:t>
      </w:r>
    </w:p>
    <w:p w:rsidR="0039033B" w:rsidRDefault="0039033B" w:rsidP="0039033B">
      <w:pPr>
        <w:spacing w:line="580" w:lineRule="exact"/>
        <w:ind w:firstLineChars="0" w:firstLine="0"/>
        <w:rPr>
          <w:rFonts w:hint="eastAsia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。</w:t>
      </w:r>
    </w:p>
    <w:p w:rsidR="0039033B" w:rsidRDefault="0039033B" w:rsidP="0039033B">
      <w:pPr>
        <w:ind w:firstLine="562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注：以上服务内容及要求为实质性条款，必须完全满足或优于，否则视为无效投标文件。</w:t>
      </w:r>
    </w:p>
    <w:p w:rsidR="0039033B" w:rsidRDefault="0039033B" w:rsidP="0039033B">
      <w:pPr>
        <w:ind w:firstLine="560"/>
        <w:rPr>
          <w:rFonts w:hint="eastAsia"/>
        </w:rPr>
      </w:pPr>
    </w:p>
    <w:p w:rsidR="006F4F03" w:rsidRDefault="006F4F03" w:rsidP="0039033B">
      <w:pPr>
        <w:ind w:firstLine="560"/>
      </w:pPr>
      <w:bookmarkStart w:id="14" w:name="_GoBack"/>
      <w:bookmarkEnd w:id="14"/>
    </w:p>
    <w:sectPr w:rsidR="006F4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78"/>
    <w:rsid w:val="0039033B"/>
    <w:rsid w:val="006F4F03"/>
    <w:rsid w:val="0087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3B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033B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39033B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39033B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39033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3B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033B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39033B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39033B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39033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>Microsoft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江西合胜合招标咨询有限公司</dc:creator>
  <cp:keywords/>
  <dc:description/>
  <cp:lastModifiedBy>江西合胜合招标咨询有限公司</cp:lastModifiedBy>
  <cp:revision>3</cp:revision>
  <dcterms:created xsi:type="dcterms:W3CDTF">2023-08-15T13:21:00Z</dcterms:created>
  <dcterms:modified xsi:type="dcterms:W3CDTF">2023-08-15T13:21:00Z</dcterms:modified>
</cp:coreProperties>
</file>