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ajorEastAsia" w:hAnsiTheme="majorEastAsia" w:eastAsiaTheme="majorEastAsia" w:cstheme="majorEastAsia"/>
          <w:b/>
          <w:bCs/>
          <w:sz w:val="32"/>
          <w:szCs w:val="32"/>
          <w:u w:val="none"/>
          <w:lang w:eastAsia="zh-CN"/>
        </w:rPr>
      </w:pPr>
      <w:r>
        <w:rPr>
          <w:rFonts w:hint="eastAsia" w:asciiTheme="majorEastAsia" w:hAnsiTheme="majorEastAsia" w:eastAsiaTheme="majorEastAsia" w:cstheme="majorEastAsia"/>
          <w:b/>
          <w:bCs/>
          <w:sz w:val="32"/>
          <w:szCs w:val="32"/>
          <w:u w:val="none"/>
        </w:rPr>
        <w:t>投诉处理</w:t>
      </w:r>
      <w:r>
        <w:rPr>
          <w:rFonts w:hint="eastAsia" w:asciiTheme="majorEastAsia" w:hAnsiTheme="majorEastAsia" w:eastAsiaTheme="majorEastAsia" w:cstheme="majorEastAsia"/>
          <w:b/>
          <w:bCs/>
          <w:sz w:val="32"/>
          <w:szCs w:val="32"/>
          <w:u w:val="none"/>
          <w:lang w:eastAsia="zh-CN"/>
        </w:rPr>
        <w:t>结果公告</w:t>
      </w:r>
    </w:p>
    <w:p>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28"/>
          <w:szCs w:val="28"/>
        </w:rPr>
        <w:t>区财购诉字〔20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号</w:t>
      </w:r>
    </w:p>
    <w:p>
      <w:pPr>
        <w:bidi w:val="0"/>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一、项目编号</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JXHC2021-ZG-C003</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二、项目名称：</w:t>
      </w:r>
      <w:r>
        <w:rPr>
          <w:rFonts w:hint="eastAsia" w:asciiTheme="minorEastAsia" w:hAnsiTheme="minorEastAsia" w:eastAsiaTheme="minorEastAsia" w:cstheme="minorEastAsia"/>
          <w:sz w:val="30"/>
          <w:szCs w:val="30"/>
          <w:lang w:val="en-US" w:eastAsia="zh-CN"/>
        </w:rPr>
        <w:t>公章刊刻项目</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三、相关当事人</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投</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诉</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人：</w:t>
      </w:r>
      <w:r>
        <w:rPr>
          <w:rFonts w:hint="eastAsia" w:asciiTheme="minorEastAsia" w:hAnsiTheme="minorEastAsia" w:eastAsiaTheme="minorEastAsia" w:cstheme="minorEastAsia"/>
          <w:sz w:val="30"/>
          <w:szCs w:val="30"/>
          <w:lang w:val="en-US" w:eastAsia="zh-CN"/>
        </w:rPr>
        <w:t>章贡区泓泰刻章店</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地</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址：</w:t>
      </w:r>
      <w:r>
        <w:rPr>
          <w:rFonts w:hint="eastAsia" w:asciiTheme="minorEastAsia" w:hAnsiTheme="minorEastAsia" w:eastAsiaTheme="minorEastAsia" w:cstheme="minorEastAsia"/>
          <w:sz w:val="30"/>
          <w:szCs w:val="30"/>
          <w:lang w:val="en-US" w:eastAsia="zh-CN"/>
        </w:rPr>
        <w:t>章贡区章江新区B6地块市民中心一楼</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被投诉人</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eastAsiaTheme="minorEastAsia" w:cstheme="minorEastAsia"/>
          <w:sz w:val="30"/>
          <w:szCs w:val="30"/>
          <w:lang w:eastAsia="zh-CN"/>
        </w:rPr>
        <w:t>江西省汇成招标代理有限公司</w:t>
      </w:r>
    </w:p>
    <w:p>
      <w:pPr>
        <w:keepNext w:val="0"/>
        <w:keepLines w:val="0"/>
        <w:pageBreakBefore w:val="0"/>
        <w:widowControl/>
        <w:kinsoku/>
        <w:wordWrap/>
        <w:overflowPunct/>
        <w:topLinePunct w:val="0"/>
        <w:autoSpaceDE/>
        <w:autoSpaceDN/>
        <w:bidi w:val="0"/>
        <w:adjustRightInd/>
        <w:snapToGrid/>
        <w:spacing w:line="570" w:lineRule="exact"/>
        <w:ind w:left="1800" w:hanging="1800" w:hangingChars="6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地</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址：江西省赣州市章贡区新赣南大道</w:t>
      </w:r>
      <w:r>
        <w:rPr>
          <w:rFonts w:hint="eastAsia" w:asciiTheme="minorEastAsia" w:hAnsiTheme="minorEastAsia" w:eastAsiaTheme="minorEastAsia" w:cstheme="minorEastAsia"/>
          <w:sz w:val="30"/>
          <w:szCs w:val="30"/>
          <w:lang w:val="en-US" w:eastAsia="zh-CN"/>
        </w:rPr>
        <w:t>1号中创国际城1号楼802-803</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四、基本情况</w:t>
      </w:r>
    </w:p>
    <w:p>
      <w:pPr>
        <w:keepNext w:val="0"/>
        <w:keepLines w:val="0"/>
        <w:pageBreakBefore w:val="0"/>
        <w:widowControl/>
        <w:kinsoku/>
        <w:wordWrap/>
        <w:overflowPunct/>
        <w:topLinePunct w:val="0"/>
        <w:autoSpaceDE/>
        <w:autoSpaceDN/>
        <w:bidi w:val="0"/>
        <w:adjustRightInd/>
        <w:snapToGrid/>
        <w:spacing w:line="57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投诉人对</w:t>
      </w:r>
      <w:r>
        <w:rPr>
          <w:rFonts w:hint="eastAsia" w:asciiTheme="minorEastAsia" w:hAnsiTheme="minorEastAsia" w:eastAsiaTheme="minorEastAsia" w:cstheme="minorEastAsia"/>
          <w:sz w:val="30"/>
          <w:szCs w:val="30"/>
          <w:lang w:eastAsia="zh-CN"/>
        </w:rPr>
        <w:t>江西省汇成招标代理有限公司</w:t>
      </w:r>
      <w:r>
        <w:rPr>
          <w:rFonts w:hint="eastAsia" w:asciiTheme="minorEastAsia" w:hAnsiTheme="minorEastAsia" w:eastAsiaTheme="minorEastAsia" w:cstheme="minorEastAsia"/>
          <w:sz w:val="30"/>
          <w:szCs w:val="30"/>
        </w:rPr>
        <w:t>代理</w:t>
      </w:r>
      <w:r>
        <w:rPr>
          <w:rFonts w:hint="eastAsia" w:asciiTheme="minorEastAsia" w:hAnsiTheme="minorEastAsia" w:eastAsiaTheme="minorEastAsia" w:cstheme="minorEastAsia"/>
          <w:sz w:val="30"/>
          <w:szCs w:val="30"/>
          <w:lang w:val="en-US" w:eastAsia="zh-CN"/>
        </w:rPr>
        <w:t>赣州市章贡区行政审批局公章刊刻项目</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JXHC2021-ZG-C003</w:t>
      </w:r>
      <w:r>
        <w:rPr>
          <w:rFonts w:hint="eastAsia" w:asciiTheme="minorEastAsia" w:hAnsiTheme="minorEastAsia" w:eastAsiaTheme="minorEastAsia" w:cstheme="minorEastAsia"/>
          <w:sz w:val="30"/>
          <w:szCs w:val="30"/>
        </w:rPr>
        <w:t>）的</w:t>
      </w:r>
      <w:r>
        <w:rPr>
          <w:rFonts w:hint="eastAsia" w:asciiTheme="minorEastAsia" w:hAnsiTheme="minorEastAsia" w:eastAsiaTheme="minorEastAsia" w:cstheme="minorEastAsia"/>
          <w:sz w:val="30"/>
          <w:szCs w:val="30"/>
          <w:lang w:eastAsia="zh-CN"/>
        </w:rPr>
        <w:t>采购文件</w:t>
      </w:r>
      <w:r>
        <w:rPr>
          <w:rFonts w:hint="eastAsia" w:asciiTheme="minorEastAsia" w:hAnsiTheme="minorEastAsia" w:eastAsiaTheme="minorEastAsia" w:cstheme="minorEastAsia"/>
          <w:sz w:val="30"/>
          <w:szCs w:val="30"/>
        </w:rPr>
        <w:t>质疑答复不</w:t>
      </w:r>
      <w:r>
        <w:rPr>
          <w:rFonts w:hint="eastAsia" w:asciiTheme="minorEastAsia" w:hAnsiTheme="minorEastAsia" w:eastAsiaTheme="minorEastAsia" w:cstheme="minorEastAsia"/>
          <w:sz w:val="30"/>
          <w:szCs w:val="30"/>
          <w:lang w:val="en-US" w:eastAsia="zh-CN"/>
        </w:rPr>
        <w:t>服</w:t>
      </w:r>
      <w:r>
        <w:rPr>
          <w:rFonts w:hint="eastAsia" w:asciiTheme="minorEastAsia" w:hAnsiTheme="minorEastAsia" w:eastAsiaTheme="minorEastAsia" w:cstheme="minorEastAsia"/>
          <w:sz w:val="30"/>
          <w:szCs w:val="30"/>
        </w:rPr>
        <w:t>，于20</w:t>
      </w:r>
      <w:r>
        <w:rPr>
          <w:rFonts w:hint="eastAsia" w:asciiTheme="minorEastAsia" w:hAnsiTheme="minorEastAsia" w:eastAsiaTheme="minorEastAsia" w:cstheme="minorEastAsia"/>
          <w:sz w:val="30"/>
          <w:szCs w:val="30"/>
          <w:lang w:val="en-US" w:eastAsia="zh-CN"/>
        </w:rPr>
        <w:t>21</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8</w:t>
      </w:r>
      <w:r>
        <w:rPr>
          <w:rFonts w:hint="eastAsia" w:asciiTheme="minorEastAsia" w:hAnsiTheme="minorEastAsia" w:eastAsiaTheme="minorEastAsia" w:cstheme="minorEastAsia"/>
          <w:sz w:val="30"/>
          <w:szCs w:val="30"/>
        </w:rPr>
        <w:t>日向本机关进行投诉。本机关已依法受理，</w:t>
      </w:r>
      <w:r>
        <w:rPr>
          <w:rFonts w:hint="eastAsia" w:asciiTheme="minorEastAsia" w:hAnsiTheme="minorEastAsia" w:eastAsiaTheme="minorEastAsia" w:cstheme="minorEastAsia"/>
          <w:sz w:val="30"/>
          <w:szCs w:val="30"/>
          <w:lang w:eastAsia="zh-CN"/>
        </w:rPr>
        <w:t>被投诉人及采购人在法定期限内作出了书面情况说明，</w:t>
      </w:r>
      <w:r>
        <w:rPr>
          <w:rFonts w:hint="eastAsia" w:asciiTheme="minorEastAsia" w:hAnsiTheme="minorEastAsia" w:eastAsiaTheme="minorEastAsia" w:cstheme="minorEastAsia"/>
          <w:sz w:val="30"/>
          <w:szCs w:val="30"/>
        </w:rPr>
        <w:t>经依法审查,现已审查终结。</w:t>
      </w:r>
    </w:p>
    <w:p>
      <w:pPr>
        <w:keepNext w:val="0"/>
        <w:keepLines w:val="0"/>
        <w:pageBreakBefore w:val="0"/>
        <w:widowControl/>
        <w:kinsoku/>
        <w:wordWrap/>
        <w:overflowPunct/>
        <w:topLinePunct w:val="0"/>
        <w:autoSpaceDE/>
        <w:autoSpaceDN/>
        <w:bidi w:val="0"/>
        <w:adjustRightInd/>
        <w:snapToGrid/>
        <w:spacing w:line="57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投诉人</w:t>
      </w:r>
      <w:r>
        <w:rPr>
          <w:rFonts w:hint="eastAsia" w:asciiTheme="minorEastAsia" w:hAnsiTheme="minorEastAsia" w:eastAsiaTheme="minorEastAsia" w:cstheme="minorEastAsia"/>
          <w:sz w:val="30"/>
          <w:szCs w:val="30"/>
          <w:lang w:eastAsia="zh-CN"/>
        </w:rPr>
        <w:t>称：</w:t>
      </w:r>
    </w:p>
    <w:p>
      <w:pPr>
        <w:keepNext w:val="0"/>
        <w:keepLines w:val="0"/>
        <w:pageBreakBefore w:val="0"/>
        <w:widowControl/>
        <w:kinsoku/>
        <w:wordWrap/>
        <w:overflowPunct/>
        <w:topLinePunct w:val="0"/>
        <w:autoSpaceDE/>
        <w:autoSpaceDN/>
        <w:bidi w:val="0"/>
        <w:adjustRightInd/>
        <w:snapToGrid/>
        <w:spacing w:line="57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代理机构认为主观打分行为，评审专家会对“各方案点进行比较，对比打分”，坚持不修改以主观判断评价技术标准的评分细则。</w:t>
      </w:r>
    </w:p>
    <w:p>
      <w:pPr>
        <w:keepNext w:val="0"/>
        <w:keepLines w:val="0"/>
        <w:pageBreakBefore w:val="0"/>
        <w:widowControl/>
        <w:kinsoku/>
        <w:wordWrap/>
        <w:overflowPunct/>
        <w:topLinePunct w:val="0"/>
        <w:autoSpaceDE/>
        <w:autoSpaceDN/>
        <w:bidi w:val="0"/>
        <w:adjustRightInd/>
        <w:snapToGrid/>
        <w:spacing w:line="57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质疑答复函自己都明知评审专家需要对“各方案点进行比较，对比打分”，可是评分标准是什么，什么样的方案是具有合理性、完整性，可操作性，没有细化、量化，没有具体对应的标准、分值，评分专家的主观行为太强。而且人为打分所占比重太大，本采购项目为技术性服务，采购文件评分标准应该以技术标准为主，在拥有特种行业经营许可的情况下，供应商技术就可以得到保证的前提下，价格部分才是本次招投标的重要评分占比。</w:t>
      </w:r>
      <w:r>
        <w:rPr>
          <w:rFonts w:hint="eastAsia" w:asciiTheme="minorEastAsia" w:hAnsiTheme="minorEastAsia" w:eastAsiaTheme="minorEastAsia" w:cstheme="minorEastAsia"/>
          <w:sz w:val="30"/>
          <w:szCs w:val="30"/>
        </w:rPr>
        <w:t>请求：</w:t>
      </w:r>
      <w:r>
        <w:rPr>
          <w:rFonts w:hint="eastAsia" w:asciiTheme="minorEastAsia" w:hAnsiTheme="minorEastAsia" w:eastAsiaTheme="minorEastAsia" w:cstheme="minorEastAsia"/>
          <w:sz w:val="30"/>
          <w:szCs w:val="30"/>
          <w:lang w:val="en-US" w:eastAsia="zh-CN"/>
        </w:rPr>
        <w:t>1、修改技术部分评分标准及分值，提高客观评审性，避免主观因素影响，有方案就能得分；2、提高价格部分分值，体现市场化，价格因素成为供应商中标的关键要素。</w:t>
      </w:r>
    </w:p>
    <w:p>
      <w:pPr>
        <w:keepNext w:val="0"/>
        <w:keepLines w:val="0"/>
        <w:pageBreakBefore w:val="0"/>
        <w:widowControl/>
        <w:kinsoku/>
        <w:wordWrap/>
        <w:overflowPunct/>
        <w:topLinePunct w:val="0"/>
        <w:autoSpaceDE/>
        <w:autoSpaceDN/>
        <w:bidi w:val="0"/>
        <w:adjustRightInd/>
        <w:snapToGrid/>
        <w:spacing w:line="57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被投诉人</w:t>
      </w:r>
      <w:r>
        <w:rPr>
          <w:rFonts w:hint="eastAsia" w:asciiTheme="minorEastAsia" w:hAnsiTheme="minorEastAsia" w:eastAsiaTheme="minorEastAsia" w:cstheme="minorEastAsia"/>
          <w:sz w:val="30"/>
          <w:szCs w:val="30"/>
          <w:lang w:eastAsia="zh-CN"/>
        </w:rPr>
        <w:t>称：</w:t>
      </w:r>
      <w:r>
        <w:rPr>
          <w:rFonts w:hint="eastAsia" w:asciiTheme="minorEastAsia" w:hAnsiTheme="minorEastAsia" w:eastAsiaTheme="minorEastAsia" w:cstheme="minorEastAsia"/>
          <w:sz w:val="30"/>
          <w:szCs w:val="30"/>
        </w:rPr>
        <w:t>本项目为服务项目，该评分项是根据本采购项目的具体特点和实际需求进行了区分量化，方案中包含窗口工作方案、日常管理制度、保密管理制度和印章档案管理制度、质量保证措施、售后服务方案，符合采购人的实际采购服务需求，磋商小组会依据响应供应商提供的相应方案或措施进行评审对比并给予对应明确的分值，并未违背《中华人民共和国财政部令第87号--政府采购货物和服务招标投标管理办法》第五十五条规定的评审因素应当细化和量化。</w:t>
      </w:r>
      <w:r>
        <w:rPr>
          <w:rFonts w:hint="eastAsia" w:asciiTheme="minorEastAsia" w:hAnsiTheme="minorEastAsia" w:eastAsiaTheme="minorEastAsia" w:cstheme="minorEastAsia"/>
          <w:sz w:val="30"/>
          <w:szCs w:val="30"/>
          <w:lang w:val="en-US" w:eastAsia="zh-CN"/>
        </w:rPr>
        <w:t>为保证本项目顺利履行，该评分项还</w:t>
      </w:r>
      <w:r>
        <w:rPr>
          <w:rFonts w:hint="eastAsia" w:asciiTheme="minorEastAsia" w:hAnsiTheme="minorEastAsia" w:eastAsiaTheme="minorEastAsia" w:cstheme="minorEastAsia"/>
          <w:sz w:val="30"/>
          <w:szCs w:val="30"/>
        </w:rPr>
        <w:t>参照了赣州市行政审批局、南昌市青云谱区人民政府行政服务中心管理委员会、南昌县行政审批局、南昌市西湖区行政审批局、南昌市红谷滩新区行政服务中心管理委员会等单位的公章刊刻采购项目采购文件</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与上述采购文件的评分项设计基本一致</w:t>
      </w:r>
      <w:r>
        <w:rPr>
          <w:rFonts w:hint="eastAsia" w:asciiTheme="minorEastAsia" w:hAnsiTheme="minorEastAsia" w:eastAsiaTheme="minorEastAsia" w:cstheme="minorEastAsia"/>
          <w:sz w:val="30"/>
          <w:szCs w:val="30"/>
        </w:rPr>
        <w:t>。</w:t>
      </w:r>
    </w:p>
    <w:p>
      <w:pPr>
        <w:keepNext w:val="0"/>
        <w:keepLines w:val="0"/>
        <w:pageBreakBefore w:val="0"/>
        <w:widowControl/>
        <w:kinsoku/>
        <w:wordWrap/>
        <w:overflowPunct/>
        <w:topLinePunct w:val="0"/>
        <w:autoSpaceDE/>
        <w:autoSpaceDN/>
        <w:bidi w:val="0"/>
        <w:adjustRightInd/>
        <w:snapToGrid/>
        <w:spacing w:line="57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本项目为服务项目，根据《政府采购竞争性磋商采购方式管理暂行办法》第二十四条  ……服务项目的价格分值占总分值的比重（即权重）为10%至30%……。本项目价格分分值设置符合《政府采购竞争性磋商采购方式管理暂行办法》规定。</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五、处理依据及结果</w:t>
      </w:r>
    </w:p>
    <w:p>
      <w:pPr>
        <w:keepNext w:val="0"/>
        <w:keepLines w:val="0"/>
        <w:pageBreakBefore w:val="0"/>
        <w:widowControl/>
        <w:kinsoku/>
        <w:wordWrap/>
        <w:overflowPunct/>
        <w:topLinePunct w:val="0"/>
        <w:autoSpaceDE/>
        <w:autoSpaceDN/>
        <w:bidi w:val="0"/>
        <w:adjustRightInd/>
        <w:snapToGrid/>
        <w:spacing w:line="57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针对投诉事项，本机关依法</w:t>
      </w:r>
      <w:r>
        <w:rPr>
          <w:rFonts w:hint="eastAsia" w:asciiTheme="minorEastAsia" w:hAnsiTheme="minorEastAsia" w:eastAsiaTheme="minorEastAsia" w:cstheme="minorEastAsia"/>
          <w:sz w:val="30"/>
          <w:szCs w:val="30"/>
          <w:lang w:val="en-US" w:eastAsia="zh-CN"/>
        </w:rPr>
        <w:t>进行了调查并</w:t>
      </w:r>
      <w:r>
        <w:rPr>
          <w:rFonts w:hint="eastAsia" w:asciiTheme="minorEastAsia" w:hAnsiTheme="minorEastAsia" w:eastAsiaTheme="minorEastAsia" w:cstheme="minorEastAsia"/>
          <w:sz w:val="30"/>
          <w:szCs w:val="30"/>
        </w:rPr>
        <w:t>调取了</w:t>
      </w:r>
      <w:r>
        <w:rPr>
          <w:rFonts w:hint="eastAsia" w:asciiTheme="minorEastAsia" w:hAnsiTheme="minorEastAsia" w:eastAsiaTheme="minorEastAsia" w:cstheme="minorEastAsia"/>
          <w:sz w:val="30"/>
          <w:szCs w:val="30"/>
          <w:lang w:val="en-US" w:eastAsia="zh-CN"/>
        </w:rPr>
        <w:t>相关资料</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经审查：</w:t>
      </w:r>
    </w:p>
    <w:p>
      <w:pPr>
        <w:keepNext w:val="0"/>
        <w:keepLines w:val="0"/>
        <w:pageBreakBefore w:val="0"/>
        <w:widowControl/>
        <w:kinsoku/>
        <w:wordWrap/>
        <w:overflowPunct/>
        <w:topLinePunct w:val="0"/>
        <w:autoSpaceDE/>
        <w:autoSpaceDN/>
        <w:bidi w:val="0"/>
        <w:adjustRightInd/>
        <w:snapToGrid/>
        <w:spacing w:line="570" w:lineRule="exact"/>
        <w:ind w:firstLine="600" w:firstLineChars="200"/>
        <w:jc w:val="left"/>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该项目为政府购买服务的项目。磋商文件“采购项目需求”对公章的材质、规格作出了明确要求，“评分标准”对各供应商需提供的</w:t>
      </w:r>
      <w:r>
        <w:rPr>
          <w:rFonts w:hint="eastAsia" w:asciiTheme="minorEastAsia" w:hAnsiTheme="minorEastAsia" w:eastAsiaTheme="minorEastAsia" w:cstheme="minorEastAsia"/>
          <w:sz w:val="30"/>
          <w:szCs w:val="30"/>
        </w:rPr>
        <w:t>窗口工作方案、日常管理制度、保密管理制度和印章档案管理制度、质量保证措施、售后服务方案</w:t>
      </w:r>
      <w:r>
        <w:rPr>
          <w:rFonts w:hint="eastAsia" w:asciiTheme="minorEastAsia" w:hAnsiTheme="minorEastAsia" w:eastAsiaTheme="minorEastAsia" w:cstheme="minorEastAsia"/>
          <w:sz w:val="30"/>
          <w:szCs w:val="30"/>
          <w:lang w:eastAsia="zh-CN"/>
        </w:rPr>
        <w:t>等方案、制度</w:t>
      </w:r>
      <w:r>
        <w:rPr>
          <w:rFonts w:hint="eastAsia" w:asciiTheme="minorEastAsia" w:hAnsiTheme="minorEastAsia" w:eastAsiaTheme="minorEastAsia" w:cstheme="minorEastAsia"/>
          <w:sz w:val="30"/>
          <w:szCs w:val="30"/>
        </w:rPr>
        <w:t>进行了区分量</w:t>
      </w:r>
      <w:r>
        <w:rPr>
          <w:rFonts w:hint="eastAsia" w:asciiTheme="minorEastAsia" w:hAnsiTheme="minorEastAsia" w:eastAsiaTheme="minorEastAsia" w:cstheme="minorEastAsia"/>
          <w:sz w:val="30"/>
          <w:szCs w:val="30"/>
          <w:lang w:eastAsia="zh-CN"/>
        </w:rPr>
        <w:t>化，</w:t>
      </w:r>
      <w:r>
        <w:rPr>
          <w:rFonts w:hint="eastAsia" w:asciiTheme="minorEastAsia" w:hAnsiTheme="minorEastAsia" w:eastAsiaTheme="minorEastAsia" w:cstheme="minorEastAsia"/>
          <w:sz w:val="30"/>
          <w:szCs w:val="30"/>
        </w:rPr>
        <w:t>磋商小组</w:t>
      </w:r>
      <w:r>
        <w:rPr>
          <w:rFonts w:hint="eastAsia" w:asciiTheme="minorEastAsia" w:hAnsiTheme="minorEastAsia" w:eastAsiaTheme="minorEastAsia" w:cstheme="minorEastAsia"/>
          <w:sz w:val="30"/>
          <w:szCs w:val="30"/>
          <w:lang w:eastAsia="zh-CN"/>
        </w:rPr>
        <w:t>是</w:t>
      </w:r>
      <w:r>
        <w:rPr>
          <w:rFonts w:hint="eastAsia" w:asciiTheme="minorEastAsia" w:hAnsiTheme="minorEastAsia" w:eastAsiaTheme="minorEastAsia" w:cstheme="minorEastAsia"/>
          <w:sz w:val="30"/>
          <w:szCs w:val="30"/>
        </w:rPr>
        <w:t>依据响应供应商提供的相应方案或措施进行对比并给予对应明确的分值</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符合采购人的实际采购服务需求</w:t>
      </w:r>
      <w:r>
        <w:rPr>
          <w:rFonts w:hint="eastAsia" w:ascii="宋体" w:hAnsi="宋体" w:cs="宋体"/>
          <w:kern w:val="0"/>
          <w:sz w:val="24"/>
        </w:rPr>
        <w:t>。</w:t>
      </w:r>
      <w:r>
        <w:rPr>
          <w:rFonts w:hint="eastAsia" w:asciiTheme="minorEastAsia" w:hAnsiTheme="minorEastAsia" w:eastAsiaTheme="minorEastAsia" w:cstheme="minorEastAsia"/>
          <w:sz w:val="30"/>
          <w:szCs w:val="30"/>
          <w:lang w:val="en-US" w:eastAsia="zh-CN"/>
        </w:rPr>
        <w:t>采用综合评分法服务项目的价格分值的设置符合</w:t>
      </w:r>
      <w:r>
        <w:rPr>
          <w:rFonts w:hint="eastAsia" w:asciiTheme="minorEastAsia" w:hAnsiTheme="minorEastAsia" w:eastAsiaTheme="minorEastAsia" w:cstheme="minorEastAsia"/>
          <w:sz w:val="30"/>
          <w:szCs w:val="30"/>
        </w:rPr>
        <w:t>《政府采购竞争性磋商采购方式管理暂行办法》第二十四条</w:t>
      </w:r>
      <w:r>
        <w:rPr>
          <w:rFonts w:hint="eastAsia" w:asciiTheme="minorEastAsia" w:hAnsiTheme="minorEastAsia" w:eastAsiaTheme="minorEastAsia" w:cstheme="minorEastAsia"/>
          <w:sz w:val="30"/>
          <w:szCs w:val="30"/>
          <w:lang w:eastAsia="zh-CN"/>
        </w:rPr>
        <w:t>的规定。</w:t>
      </w:r>
      <w:r>
        <w:rPr>
          <w:rFonts w:hint="eastAsia" w:asciiTheme="minorEastAsia" w:hAnsiTheme="minorEastAsia" w:eastAsiaTheme="minorEastAsia" w:cstheme="minorEastAsia"/>
          <w:sz w:val="30"/>
          <w:szCs w:val="30"/>
          <w:lang w:val="en-US" w:eastAsia="zh-CN"/>
        </w:rPr>
        <w:t>综上所述，</w:t>
      </w:r>
      <w:r>
        <w:rPr>
          <w:rFonts w:hint="eastAsia" w:asciiTheme="minorEastAsia" w:hAnsiTheme="minorEastAsia" w:eastAsiaTheme="minorEastAsia" w:cstheme="minorEastAsia"/>
          <w:sz w:val="30"/>
          <w:szCs w:val="30"/>
          <w:lang w:eastAsia="zh-CN"/>
        </w:rPr>
        <w:t>投诉</w:t>
      </w:r>
      <w:r>
        <w:rPr>
          <w:rFonts w:hint="eastAsia" w:asciiTheme="minorEastAsia" w:hAnsiTheme="minorEastAsia" w:eastAsiaTheme="minorEastAsia" w:cstheme="minorEastAsia"/>
          <w:sz w:val="30"/>
          <w:szCs w:val="30"/>
        </w:rPr>
        <w:t>缺乏</w:t>
      </w:r>
      <w:r>
        <w:rPr>
          <w:rFonts w:hint="eastAsia" w:asciiTheme="minorEastAsia" w:hAnsiTheme="minorEastAsia" w:eastAsiaTheme="minorEastAsia" w:cstheme="minorEastAsia"/>
          <w:sz w:val="30"/>
          <w:szCs w:val="30"/>
          <w:lang w:eastAsia="zh-CN"/>
        </w:rPr>
        <w:t>事实依据，</w:t>
      </w:r>
      <w:r>
        <w:rPr>
          <w:rFonts w:hint="eastAsia" w:asciiTheme="minorEastAsia" w:hAnsiTheme="minorEastAsia" w:eastAsiaTheme="minorEastAsia" w:cstheme="minorEastAsia"/>
          <w:sz w:val="30"/>
          <w:szCs w:val="30"/>
        </w:rPr>
        <w:t>投诉事项不成立。</w:t>
      </w:r>
    </w:p>
    <w:p>
      <w:pPr>
        <w:keepNext w:val="0"/>
        <w:keepLines w:val="0"/>
        <w:pageBreakBefore w:val="0"/>
        <w:widowControl/>
        <w:kinsoku/>
        <w:wordWrap/>
        <w:overflowPunct/>
        <w:topLinePunct w:val="0"/>
        <w:autoSpaceDE/>
        <w:autoSpaceDN/>
        <w:bidi w:val="0"/>
        <w:adjustRightInd/>
        <w:snapToGrid/>
        <w:spacing w:line="57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以上事实有该项目的磋商文件、被投诉人提供的质疑答复、被投诉人提交的澄清说明函等证据证明。</w:t>
      </w:r>
    </w:p>
    <w:p>
      <w:pPr>
        <w:keepNext w:val="0"/>
        <w:keepLines w:val="0"/>
        <w:pageBreakBefore w:val="0"/>
        <w:widowControl/>
        <w:kinsoku/>
        <w:wordWrap/>
        <w:overflowPunct/>
        <w:topLinePunct w:val="0"/>
        <w:autoSpaceDE/>
        <w:autoSpaceDN/>
        <w:bidi w:val="0"/>
        <w:adjustRightInd/>
        <w:snapToGrid/>
        <w:spacing w:line="57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根据《政府采购质疑和投诉办法》</w:t>
      </w:r>
      <w:r>
        <w:rPr>
          <w:rFonts w:hint="eastAsia" w:asciiTheme="minorEastAsia" w:hAnsiTheme="minorEastAsia" w:eastAsiaTheme="minorEastAsia" w:cstheme="minorEastAsia"/>
          <w:sz w:val="30"/>
          <w:szCs w:val="30"/>
          <w:lang w:val="en-US" w:eastAsia="zh-CN"/>
        </w:rPr>
        <w:t>(财政部令第94号)</w:t>
      </w:r>
      <w:r>
        <w:rPr>
          <w:rFonts w:hint="eastAsia" w:asciiTheme="minorEastAsia" w:hAnsiTheme="minorEastAsia" w:eastAsiaTheme="minorEastAsia" w:cstheme="minorEastAsia"/>
          <w:sz w:val="30"/>
          <w:szCs w:val="30"/>
        </w:rPr>
        <w:t>第二十九条</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投诉处理过程中，有下列情形之一的，财政部门应当驳回投诉：</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（二）投诉事项缺乏事实依据，投诉事项不成立；……</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eastAsiaTheme="minorEastAsia" w:cstheme="minorEastAsia"/>
          <w:sz w:val="30"/>
          <w:szCs w:val="30"/>
        </w:rPr>
        <w:t>之规定，本机关决定如下：</w:t>
      </w:r>
    </w:p>
    <w:p>
      <w:pPr>
        <w:keepNext w:val="0"/>
        <w:keepLines w:val="0"/>
        <w:pageBreakBefore w:val="0"/>
        <w:widowControl/>
        <w:kinsoku/>
        <w:wordWrap/>
        <w:overflowPunct/>
        <w:topLinePunct w:val="0"/>
        <w:autoSpaceDE/>
        <w:autoSpaceDN/>
        <w:bidi w:val="0"/>
        <w:adjustRightInd/>
        <w:snapToGrid/>
        <w:spacing w:line="57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驳回投诉人</w:t>
      </w:r>
      <w:r>
        <w:rPr>
          <w:rFonts w:hint="eastAsia" w:asciiTheme="minorEastAsia" w:hAnsiTheme="minorEastAsia" w:eastAsiaTheme="minorEastAsia" w:cstheme="minorEastAsia"/>
          <w:sz w:val="30"/>
          <w:szCs w:val="30"/>
          <w:lang w:val="en-US" w:eastAsia="zh-CN"/>
        </w:rPr>
        <w:t>章贡区泓泰刻章店</w:t>
      </w:r>
      <w:r>
        <w:rPr>
          <w:rFonts w:hint="eastAsia" w:asciiTheme="minorEastAsia" w:hAnsiTheme="minorEastAsia" w:eastAsiaTheme="minorEastAsia" w:cstheme="minorEastAsia"/>
          <w:sz w:val="30"/>
          <w:szCs w:val="30"/>
        </w:rPr>
        <w:t>的投诉。</w:t>
      </w:r>
    </w:p>
    <w:p>
      <w:pPr>
        <w:keepNext w:val="0"/>
        <w:keepLines w:val="0"/>
        <w:pageBreakBefore w:val="0"/>
        <w:widowControl/>
        <w:kinsoku/>
        <w:wordWrap/>
        <w:overflowPunct/>
        <w:topLinePunct w:val="0"/>
        <w:autoSpaceDE/>
        <w:autoSpaceDN/>
        <w:bidi w:val="0"/>
        <w:adjustRightInd/>
        <w:snapToGrid/>
        <w:spacing w:line="570" w:lineRule="exact"/>
        <w:ind w:firstLine="600" w:firstLineChars="200"/>
        <w:jc w:val="left"/>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投诉人</w:t>
      </w:r>
      <w:r>
        <w:rPr>
          <w:rFonts w:hint="eastAsia" w:asciiTheme="minorEastAsia" w:hAnsiTheme="minorEastAsia" w:eastAsiaTheme="minorEastAsia" w:cstheme="minorEastAsia"/>
          <w:sz w:val="30"/>
          <w:szCs w:val="30"/>
        </w:rPr>
        <w:t>如不服本处理决定，可在</w:t>
      </w:r>
      <w:r>
        <w:rPr>
          <w:rFonts w:hint="eastAsia" w:asciiTheme="minorEastAsia" w:hAnsiTheme="minorEastAsia" w:eastAsiaTheme="minorEastAsia" w:cstheme="minorEastAsia"/>
          <w:sz w:val="30"/>
          <w:szCs w:val="30"/>
          <w:lang w:val="en-US" w:eastAsia="zh-CN"/>
        </w:rPr>
        <w:t>收到</w:t>
      </w:r>
      <w:r>
        <w:rPr>
          <w:rFonts w:hint="eastAsia" w:asciiTheme="minorEastAsia" w:hAnsiTheme="minorEastAsia" w:eastAsiaTheme="minorEastAsia" w:cstheme="minorEastAsia"/>
          <w:sz w:val="30"/>
          <w:szCs w:val="30"/>
        </w:rPr>
        <w:t>本决定书之日起六十日内向赣州市章贡区人民政府申请行政复议，也可以在</w:t>
      </w:r>
      <w:r>
        <w:rPr>
          <w:rFonts w:hint="eastAsia" w:asciiTheme="minorEastAsia" w:hAnsiTheme="minorEastAsia" w:eastAsiaTheme="minorEastAsia" w:cstheme="minorEastAsia"/>
          <w:sz w:val="30"/>
          <w:szCs w:val="30"/>
          <w:lang w:val="en-US" w:eastAsia="zh-CN"/>
        </w:rPr>
        <w:t>收到</w:t>
      </w:r>
      <w:r>
        <w:rPr>
          <w:rFonts w:hint="eastAsia" w:asciiTheme="minorEastAsia" w:hAnsiTheme="minorEastAsia" w:eastAsiaTheme="minorEastAsia" w:cstheme="minorEastAsia"/>
          <w:sz w:val="30"/>
          <w:szCs w:val="30"/>
        </w:rPr>
        <w:t>本决定书之日起六个月内向</w:t>
      </w:r>
      <w:r>
        <w:rPr>
          <w:rFonts w:hint="eastAsia" w:asciiTheme="minorEastAsia" w:hAnsiTheme="minorEastAsia" w:eastAsiaTheme="minorEastAsia" w:cstheme="minorEastAsia"/>
          <w:sz w:val="30"/>
          <w:szCs w:val="30"/>
          <w:lang w:eastAsia="zh-CN"/>
        </w:rPr>
        <w:t>有管辖权的</w:t>
      </w:r>
      <w:r>
        <w:rPr>
          <w:rFonts w:hint="eastAsia" w:asciiTheme="minorEastAsia" w:hAnsiTheme="minorEastAsia" w:eastAsiaTheme="minorEastAsia" w:cstheme="minorEastAsia"/>
          <w:sz w:val="30"/>
          <w:szCs w:val="30"/>
        </w:rPr>
        <w:t>人民法院提起行</w:t>
      </w:r>
      <w:bookmarkStart w:id="0" w:name="_GoBack"/>
      <w:bookmarkEnd w:id="0"/>
      <w:r>
        <w:rPr>
          <w:rFonts w:hint="eastAsia" w:asciiTheme="minorEastAsia" w:hAnsiTheme="minorEastAsia" w:eastAsiaTheme="minorEastAsia" w:cstheme="minorEastAsia"/>
          <w:sz w:val="30"/>
          <w:szCs w:val="30"/>
        </w:rPr>
        <w:t>政</w:t>
      </w:r>
      <w:r>
        <w:rPr>
          <w:rFonts w:hint="eastAsia" w:asciiTheme="minorEastAsia" w:hAnsiTheme="minorEastAsia" w:eastAsiaTheme="minorEastAsia" w:cstheme="minorEastAsia"/>
          <w:sz w:val="30"/>
          <w:szCs w:val="30"/>
          <w:lang w:eastAsia="zh-CN"/>
        </w:rPr>
        <w:t>诉讼。</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p>
    <w:p>
      <w:pPr>
        <w:keepNext w:val="0"/>
        <w:keepLines w:val="0"/>
        <w:pageBreakBefore w:val="0"/>
        <w:widowControl/>
        <w:kinsoku/>
        <w:wordWrap/>
        <w:overflowPunct/>
        <w:topLinePunct w:val="0"/>
        <w:autoSpaceDE/>
        <w:autoSpaceDN/>
        <w:bidi w:val="0"/>
        <w:adjustRightInd/>
        <w:snapToGrid/>
        <w:spacing w:line="570" w:lineRule="exact"/>
        <w:ind w:firstLine="5400" w:firstLineChars="1800"/>
        <w:jc w:val="left"/>
        <w:textAlignment w:val="auto"/>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snapToGrid/>
        <w:spacing w:line="570" w:lineRule="exact"/>
        <w:ind w:firstLine="5400" w:firstLineChars="1800"/>
        <w:jc w:val="left"/>
        <w:textAlignment w:val="auto"/>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snapToGrid/>
        <w:spacing w:line="570" w:lineRule="exact"/>
        <w:ind w:firstLine="5400" w:firstLineChars="1800"/>
        <w:jc w:val="left"/>
        <w:textAlignment w:val="auto"/>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snapToGrid/>
        <w:spacing w:line="570" w:lineRule="exact"/>
        <w:ind w:firstLine="5400" w:firstLineChars="1800"/>
        <w:jc w:val="left"/>
        <w:textAlignment w:val="auto"/>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snapToGrid/>
        <w:spacing w:line="570" w:lineRule="exact"/>
        <w:ind w:firstLine="5400" w:firstLineChars="18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赣州市章贡区财政局</w:t>
      </w:r>
    </w:p>
    <w:p>
      <w:pPr>
        <w:keepNext w:val="0"/>
        <w:keepLines w:val="0"/>
        <w:pageBreakBefore w:val="0"/>
        <w:widowControl/>
        <w:kinsoku/>
        <w:wordWrap/>
        <w:overflowPunct/>
        <w:topLinePunct w:val="0"/>
        <w:autoSpaceDE/>
        <w:autoSpaceDN/>
        <w:bidi w:val="0"/>
        <w:adjustRightInd/>
        <w:snapToGrid/>
        <w:spacing w:line="570" w:lineRule="exact"/>
        <w:ind w:firstLine="5400" w:firstLineChars="18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w:t>
      </w:r>
      <w:r>
        <w:rPr>
          <w:rFonts w:hint="eastAsia" w:asciiTheme="minorEastAsia" w:hAnsiTheme="minorEastAsia" w:eastAsiaTheme="minorEastAsia" w:cstheme="minorEastAsia"/>
          <w:sz w:val="30"/>
          <w:szCs w:val="30"/>
          <w:lang w:val="en-US" w:eastAsia="zh-CN"/>
        </w:rPr>
        <w:t>21</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10</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27</w:t>
      </w:r>
      <w:r>
        <w:rPr>
          <w:rFonts w:hint="eastAsia" w:asciiTheme="minorEastAsia" w:hAnsiTheme="minorEastAsia" w:eastAsiaTheme="minorEastAsia" w:cstheme="minorEastAsia"/>
          <w:sz w:val="30"/>
          <w:szCs w:val="30"/>
        </w:rPr>
        <w:t>日</w:t>
      </w:r>
    </w:p>
    <w:sectPr>
      <w:pgSz w:w="11906" w:h="17340"/>
      <w:pgMar w:top="1596" w:right="900" w:bottom="1085" w:left="163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A0134"/>
    <w:rsid w:val="0A220FB6"/>
    <w:rsid w:val="0CD00E0D"/>
    <w:rsid w:val="0F201EAE"/>
    <w:rsid w:val="10A6120A"/>
    <w:rsid w:val="156B0F2B"/>
    <w:rsid w:val="17B01052"/>
    <w:rsid w:val="1CD50076"/>
    <w:rsid w:val="2C57084A"/>
    <w:rsid w:val="2D912212"/>
    <w:rsid w:val="2F3A0134"/>
    <w:rsid w:val="2FDA3D3A"/>
    <w:rsid w:val="32E33CCD"/>
    <w:rsid w:val="330A0EA6"/>
    <w:rsid w:val="332408DE"/>
    <w:rsid w:val="33DD3BC4"/>
    <w:rsid w:val="36D85D2F"/>
    <w:rsid w:val="3E844F6E"/>
    <w:rsid w:val="43F94065"/>
    <w:rsid w:val="4B6417B4"/>
    <w:rsid w:val="4D9E0CC1"/>
    <w:rsid w:val="51E9381D"/>
    <w:rsid w:val="5867671A"/>
    <w:rsid w:val="59885995"/>
    <w:rsid w:val="5A8B1222"/>
    <w:rsid w:val="5B1E3A9C"/>
    <w:rsid w:val="5C123F6F"/>
    <w:rsid w:val="62B3559E"/>
    <w:rsid w:val="69697371"/>
    <w:rsid w:val="704A520D"/>
    <w:rsid w:val="76A366C2"/>
    <w:rsid w:val="7C9A7DD8"/>
    <w:rsid w:val="7D2A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Heading2"/>
    <w:basedOn w:val="1"/>
    <w:next w:val="1"/>
    <w:qFormat/>
    <w:uiPriority w:val="0"/>
    <w:pPr>
      <w:keepNext/>
      <w:keepLines/>
      <w:spacing w:before="120" w:line="300" w:lineRule="auto"/>
      <w:jc w:val="center"/>
      <w:textAlignment w:val="baseline"/>
    </w:pPr>
    <w:rPr>
      <w:rFonts w:ascii="Arial" w:hAnsi="Arial" w:eastAsia="黑体"/>
      <w:b/>
      <w:sz w:val="30"/>
    </w:rPr>
  </w:style>
  <w:style w:type="character" w:customStyle="1" w:styleId="10">
    <w:name w:val="article_title3"/>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2021-03-15T02:18:00Z</dcterms:created>
  <dc:creator>天马行空</dc:creator>
  <cp:lastModifiedBy>天马行空</cp:lastModifiedBy>
  <dcterms:modified xsi:type="dcterms:W3CDTF">2021-10-28T00:46:33Z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55695503EDAF45278E1318BFEC540228</vt:lpwstr>
  </property>
</Properties>
</file>