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1349655">
      <w:pPr>
        <w:keepNext w:val="0"/>
        <w:keepLines w:val="0"/>
        <w:pageBreakBefore w:val="0"/>
        <w:widowControl/>
        <w:shd w:val="clear" w:color="auto" w:fill="FFFFFF"/>
        <w:kinsoku/>
        <w:wordWrap/>
        <w:overflowPunct/>
        <w:topLinePunct w:val="0"/>
        <w:autoSpaceDE/>
        <w:autoSpaceDN/>
        <w:bidi w:val="0"/>
        <w:adjustRightInd w:val="0"/>
        <w:snapToGrid/>
        <w:spacing w:line="360" w:lineRule="auto"/>
        <w:jc w:val="center"/>
        <w:textAlignment w:val="baseline"/>
        <w:rPr>
          <w:rFonts w:hint="eastAsia" w:ascii="仿宋" w:hAnsi="仿宋" w:eastAsia="仿宋" w:cs="仿宋"/>
          <w:b/>
          <w:bCs/>
          <w:color w:val="383838"/>
          <w:kern w:val="0"/>
          <w:sz w:val="44"/>
          <w:szCs w:val="44"/>
        </w:rPr>
      </w:pPr>
      <w:bookmarkStart w:id="0" w:name="_Toc28359043"/>
      <w:r>
        <w:rPr>
          <w:rFonts w:hint="eastAsia" w:ascii="仿宋" w:hAnsi="仿宋" w:eastAsia="仿宋" w:cs="仿宋"/>
          <w:b/>
          <w:bCs/>
          <w:color w:val="383838"/>
          <w:kern w:val="0"/>
          <w:sz w:val="44"/>
          <w:szCs w:val="44"/>
          <w:lang w:eastAsia="zh-CN"/>
        </w:rPr>
        <w:t>鹰潭市信江新区财政局</w:t>
      </w:r>
      <w:r>
        <w:rPr>
          <w:rFonts w:hint="eastAsia" w:ascii="仿宋" w:hAnsi="仿宋" w:eastAsia="仿宋" w:cs="仿宋"/>
          <w:b/>
          <w:bCs/>
          <w:color w:val="383838"/>
          <w:kern w:val="0"/>
          <w:sz w:val="44"/>
          <w:szCs w:val="44"/>
        </w:rPr>
        <w:t>投诉处理</w:t>
      </w:r>
      <w:bookmarkEnd w:id="0"/>
      <w:r>
        <w:rPr>
          <w:rFonts w:hint="eastAsia" w:ascii="仿宋" w:hAnsi="仿宋" w:eastAsia="仿宋" w:cs="仿宋"/>
          <w:b/>
          <w:bCs/>
          <w:color w:val="383838"/>
          <w:kern w:val="0"/>
          <w:sz w:val="44"/>
          <w:szCs w:val="44"/>
        </w:rPr>
        <w:t>决定书</w:t>
      </w:r>
    </w:p>
    <w:p w14:paraId="3E357A7E">
      <w:pPr>
        <w:keepNext w:val="0"/>
        <w:keepLines w:val="0"/>
        <w:pageBreakBefore w:val="0"/>
        <w:widowControl/>
        <w:shd w:val="clear" w:color="auto" w:fill="FFFFFF"/>
        <w:kinsoku/>
        <w:wordWrap/>
        <w:overflowPunct/>
        <w:topLinePunct w:val="0"/>
        <w:autoSpaceDE/>
        <w:autoSpaceDN/>
        <w:bidi w:val="0"/>
        <w:adjustRightInd w:val="0"/>
        <w:snapToGrid/>
        <w:spacing w:line="360" w:lineRule="auto"/>
        <w:ind w:firstLine="640"/>
        <w:jc w:val="left"/>
        <w:textAlignment w:val="baseline"/>
        <w:rPr>
          <w:rFonts w:hint="eastAsia" w:ascii="仿宋" w:hAnsi="仿宋" w:eastAsia="仿宋" w:cs="仿宋"/>
          <w:b w:val="0"/>
          <w:bCs w:val="0"/>
          <w:color w:val="383838"/>
          <w:kern w:val="0"/>
          <w:sz w:val="32"/>
          <w:szCs w:val="32"/>
          <w:lang w:val="en-US" w:eastAsia="zh-CN"/>
        </w:rPr>
      </w:pPr>
      <w:r>
        <w:rPr>
          <w:rFonts w:hint="eastAsia" w:ascii="仿宋" w:hAnsi="仿宋" w:eastAsia="仿宋" w:cs="仿宋"/>
          <w:b w:val="0"/>
          <w:bCs w:val="0"/>
          <w:color w:val="000000"/>
          <w:kern w:val="0"/>
          <w:sz w:val="28"/>
          <w:szCs w:val="28"/>
          <w:lang w:val="en-US" w:eastAsia="zh-CN"/>
        </w:rPr>
        <w:t xml:space="preserve">        </w:t>
      </w:r>
      <w:r>
        <w:rPr>
          <w:rFonts w:hint="eastAsia" w:ascii="仿宋" w:hAnsi="仿宋" w:eastAsia="仿宋" w:cs="仿宋"/>
          <w:b w:val="0"/>
          <w:bCs w:val="0"/>
          <w:color w:val="383838"/>
          <w:kern w:val="0"/>
          <w:sz w:val="28"/>
          <w:szCs w:val="28"/>
          <w:lang w:val="en-US" w:eastAsia="zh-CN"/>
        </w:rPr>
        <w:t xml:space="preserve"> </w:t>
      </w:r>
      <w:r>
        <w:rPr>
          <w:rFonts w:hint="eastAsia" w:ascii="仿宋" w:hAnsi="仿宋" w:eastAsia="仿宋" w:cs="仿宋"/>
          <w:b w:val="0"/>
          <w:bCs w:val="0"/>
          <w:color w:val="383838"/>
          <w:kern w:val="0"/>
          <w:sz w:val="32"/>
          <w:szCs w:val="32"/>
          <w:lang w:val="en-US" w:eastAsia="zh-CN"/>
        </w:rPr>
        <w:t xml:space="preserve"> 鹰信财购处字[2024]第01号</w:t>
      </w:r>
    </w:p>
    <w:p w14:paraId="41EDCDBC">
      <w:pPr>
        <w:keepNext w:val="0"/>
        <w:keepLines w:val="0"/>
        <w:pageBreakBefore w:val="0"/>
        <w:widowControl/>
        <w:suppressLineNumbers w:val="0"/>
        <w:kinsoku/>
        <w:wordWrap/>
        <w:overflowPunct/>
        <w:topLinePunct w:val="0"/>
        <w:autoSpaceDE/>
        <w:autoSpaceDN/>
        <w:bidi w:val="0"/>
        <w:adjustRightInd w:val="0"/>
        <w:snapToGrid/>
        <w:spacing w:line="360" w:lineRule="auto"/>
        <w:ind w:firstLine="562" w:firstLineChars="200"/>
        <w:jc w:val="left"/>
        <w:rPr>
          <w:rFonts w:hint="eastAsia" w:ascii="仿宋" w:hAnsi="仿宋" w:eastAsia="仿宋" w:cs="仿宋"/>
          <w:b w:val="0"/>
          <w:bCs w:val="0"/>
          <w:sz w:val="28"/>
          <w:szCs w:val="28"/>
        </w:rPr>
      </w:pPr>
      <w:r>
        <w:rPr>
          <w:rFonts w:hint="eastAsia" w:ascii="仿宋" w:hAnsi="仿宋" w:eastAsia="仿宋" w:cs="仿宋"/>
          <w:b/>
          <w:bCs/>
          <w:color w:val="000000"/>
          <w:kern w:val="0"/>
          <w:sz w:val="28"/>
          <w:szCs w:val="28"/>
          <w:lang w:val="en-US" w:eastAsia="zh-CN" w:bidi="ar"/>
        </w:rPr>
        <w:t>投诉人</w:t>
      </w:r>
      <w:r>
        <w:rPr>
          <w:rFonts w:hint="eastAsia" w:ascii="仿宋" w:hAnsi="仿宋" w:eastAsia="仿宋" w:cs="仿宋"/>
          <w:b w:val="0"/>
          <w:bCs w:val="0"/>
          <w:color w:val="000000"/>
          <w:kern w:val="0"/>
          <w:sz w:val="28"/>
          <w:szCs w:val="28"/>
          <w:lang w:val="en-US" w:eastAsia="zh-CN" w:bidi="ar"/>
        </w:rPr>
        <w:t>：</w:t>
      </w:r>
      <w:r>
        <w:rPr>
          <w:rFonts w:hint="eastAsia" w:ascii="仿宋" w:hAnsi="仿宋" w:eastAsia="仿宋" w:cs="仿宋"/>
          <w:b w:val="0"/>
          <w:bCs w:val="0"/>
          <w:color w:val="auto"/>
          <w:sz w:val="28"/>
          <w:szCs w:val="28"/>
          <w:lang w:val="en-US" w:eastAsia="zh-CN"/>
        </w:rPr>
        <w:t>江西平一科技有限公司。</w:t>
      </w:r>
      <w:r>
        <w:rPr>
          <w:rFonts w:hint="eastAsia" w:ascii="仿宋" w:hAnsi="仿宋" w:eastAsia="仿宋" w:cs="仿宋"/>
          <w:b w:val="0"/>
          <w:bCs w:val="0"/>
          <w:color w:val="000000"/>
          <w:kern w:val="0"/>
          <w:sz w:val="28"/>
          <w:szCs w:val="28"/>
          <w:lang w:val="en-US" w:eastAsia="zh-CN" w:bidi="ar"/>
        </w:rPr>
        <w:t xml:space="preserve">法定代表人：祁晓东。代理人：邹子涵。联系方式：17607019225。地 址：江西省鹰潭市贵溪市建设路27号金水湾小区3栋-1-1103号。 </w:t>
      </w:r>
      <w:bookmarkStart w:id="1" w:name="_GoBack"/>
      <w:bookmarkEnd w:id="1"/>
    </w:p>
    <w:p w14:paraId="39DE5D81">
      <w:pPr>
        <w:keepNext w:val="0"/>
        <w:keepLines w:val="0"/>
        <w:pageBreakBefore w:val="0"/>
        <w:widowControl/>
        <w:suppressLineNumbers w:val="0"/>
        <w:kinsoku/>
        <w:wordWrap/>
        <w:overflowPunct/>
        <w:topLinePunct w:val="0"/>
        <w:autoSpaceDE/>
        <w:autoSpaceDN/>
        <w:bidi w:val="0"/>
        <w:adjustRightInd w:val="0"/>
        <w:snapToGrid/>
        <w:spacing w:line="440" w:lineRule="exact"/>
        <w:ind w:firstLine="562" w:firstLineChars="200"/>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被投诉人（</w:t>
      </w:r>
      <w:r>
        <w:rPr>
          <w:rFonts w:hint="eastAsia" w:ascii="仿宋" w:hAnsi="仿宋" w:eastAsia="仿宋" w:cs="仿宋"/>
          <w:b/>
          <w:bCs/>
          <w:color w:val="auto"/>
          <w:sz w:val="28"/>
          <w:szCs w:val="28"/>
          <w:lang w:val="en-US" w:eastAsia="zh-CN"/>
        </w:rPr>
        <w:t>采购代理机构）</w:t>
      </w:r>
      <w:r>
        <w:rPr>
          <w:rFonts w:hint="eastAsia" w:ascii="仿宋" w:hAnsi="仿宋" w:eastAsia="仿宋" w:cs="仿宋"/>
          <w:b w:val="0"/>
          <w:bCs w:val="0"/>
          <w:color w:val="000000"/>
          <w:kern w:val="0"/>
          <w:sz w:val="28"/>
          <w:szCs w:val="28"/>
          <w:lang w:val="en-US" w:eastAsia="zh-CN" w:bidi="ar"/>
        </w:rPr>
        <w:t>：</w:t>
      </w:r>
      <w:r>
        <w:rPr>
          <w:rFonts w:hint="eastAsia" w:ascii="仿宋" w:hAnsi="仿宋" w:eastAsia="仿宋" w:cs="仿宋"/>
          <w:b w:val="0"/>
          <w:bCs w:val="0"/>
          <w:color w:val="auto"/>
          <w:sz w:val="28"/>
          <w:szCs w:val="28"/>
          <w:lang w:val="en-US" w:eastAsia="zh-CN"/>
        </w:rPr>
        <w:t>江西浩达工程招标咨询有限公司。</w:t>
      </w:r>
      <w:r>
        <w:rPr>
          <w:rFonts w:hint="eastAsia" w:ascii="仿宋" w:hAnsi="仿宋" w:eastAsia="仿宋" w:cs="仿宋"/>
          <w:b w:val="0"/>
          <w:bCs w:val="0"/>
          <w:color w:val="000000"/>
          <w:kern w:val="0"/>
          <w:sz w:val="28"/>
          <w:szCs w:val="28"/>
          <w:lang w:val="en-US" w:eastAsia="zh-CN" w:bidi="ar"/>
        </w:rPr>
        <w:t>法定代表人：罗晗。联系人：艾女士。联系方式：17707018390。地址：信江新区渔业新村一排4号。</w:t>
      </w:r>
    </w:p>
    <w:p w14:paraId="6165D880">
      <w:pPr>
        <w:keepNext w:val="0"/>
        <w:keepLines w:val="0"/>
        <w:pageBreakBefore w:val="0"/>
        <w:widowControl/>
        <w:suppressLineNumbers w:val="0"/>
        <w:kinsoku/>
        <w:wordWrap/>
        <w:overflowPunct/>
        <w:topLinePunct w:val="0"/>
        <w:autoSpaceDE/>
        <w:autoSpaceDN/>
        <w:bidi w:val="0"/>
        <w:adjustRightInd w:val="0"/>
        <w:snapToGrid/>
        <w:spacing w:line="440" w:lineRule="exact"/>
        <w:ind w:firstLine="562"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000000"/>
          <w:kern w:val="0"/>
          <w:sz w:val="28"/>
          <w:szCs w:val="28"/>
          <w:lang w:val="en-US" w:eastAsia="zh-CN" w:bidi="ar"/>
        </w:rPr>
        <w:t>采购人</w:t>
      </w:r>
      <w:r>
        <w:rPr>
          <w:rFonts w:hint="eastAsia" w:ascii="仿宋" w:hAnsi="仿宋" w:eastAsia="仿宋" w:cs="仿宋"/>
          <w:b w:val="0"/>
          <w:bCs w:val="0"/>
          <w:color w:val="000000"/>
          <w:kern w:val="0"/>
          <w:sz w:val="28"/>
          <w:szCs w:val="28"/>
          <w:lang w:val="en-US" w:eastAsia="zh-CN" w:bidi="ar"/>
        </w:rPr>
        <w:t>：</w:t>
      </w:r>
      <w:r>
        <w:rPr>
          <w:rFonts w:hint="eastAsia" w:ascii="仿宋" w:hAnsi="仿宋" w:eastAsia="仿宋" w:cs="仿宋"/>
          <w:b w:val="0"/>
          <w:bCs w:val="0"/>
          <w:color w:val="auto"/>
          <w:sz w:val="28"/>
          <w:szCs w:val="28"/>
          <w:lang w:val="en-US" w:eastAsia="zh-CN"/>
        </w:rPr>
        <w:t>鹰潭市信江新区社会治理办公室。</w:t>
      </w:r>
    </w:p>
    <w:p w14:paraId="06B9773F">
      <w:pPr>
        <w:keepNext w:val="0"/>
        <w:keepLines w:val="0"/>
        <w:pageBreakBefore w:val="0"/>
        <w:widowControl/>
        <w:suppressLineNumbers w:val="0"/>
        <w:kinsoku/>
        <w:wordWrap/>
        <w:overflowPunct/>
        <w:topLinePunct w:val="0"/>
        <w:autoSpaceDE/>
        <w:autoSpaceDN/>
        <w:bidi w:val="0"/>
        <w:adjustRightInd w:val="0"/>
        <w:snapToGrid/>
        <w:spacing w:line="440" w:lineRule="exact"/>
        <w:ind w:firstLine="562" w:firstLineChars="200"/>
        <w:jc w:val="left"/>
        <w:rPr>
          <w:rFonts w:hint="eastAsia" w:ascii="仿宋" w:hAnsi="仿宋" w:eastAsia="仿宋" w:cs="仿宋"/>
          <w:b w:val="0"/>
          <w:bCs w:val="0"/>
          <w:color w:val="auto"/>
          <w:sz w:val="28"/>
          <w:szCs w:val="28"/>
          <w:lang w:val="en-US" w:eastAsia="zh-CN"/>
        </w:rPr>
      </w:pPr>
      <w:r>
        <w:rPr>
          <w:rFonts w:hint="eastAsia" w:ascii="仿宋" w:hAnsi="仿宋" w:eastAsia="仿宋" w:cs="仿宋"/>
          <w:b/>
          <w:bCs/>
          <w:color w:val="auto"/>
          <w:sz w:val="28"/>
          <w:szCs w:val="28"/>
          <w:lang w:val="en-US" w:eastAsia="zh-CN"/>
        </w:rPr>
        <w:t>采购项目</w:t>
      </w:r>
      <w:r>
        <w:rPr>
          <w:rFonts w:hint="eastAsia" w:ascii="仿宋" w:hAnsi="仿宋" w:eastAsia="仿宋" w:cs="仿宋"/>
          <w:b w:val="0"/>
          <w:bCs w:val="0"/>
          <w:color w:val="auto"/>
          <w:sz w:val="28"/>
          <w:szCs w:val="28"/>
          <w:lang w:val="en-US" w:eastAsia="zh-CN"/>
        </w:rPr>
        <w:t>：鹰潭市信江新区智慧雪亮二期建设项目（第二次）。项目编号：JXHD-Y20240901。预算金额3,326,477.91元。成交金额为：2992788.80元。</w:t>
      </w:r>
    </w:p>
    <w:p w14:paraId="0C99A350">
      <w:pPr>
        <w:keepNext w:val="0"/>
        <w:keepLines w:val="0"/>
        <w:pageBreakBefore w:val="0"/>
        <w:widowControl/>
        <w:suppressLineNumbers w:val="0"/>
        <w:kinsoku/>
        <w:wordWrap/>
        <w:overflowPunct/>
        <w:topLinePunct w:val="0"/>
        <w:autoSpaceDE/>
        <w:autoSpaceDN/>
        <w:bidi w:val="0"/>
        <w:adjustRightInd w:val="0"/>
        <w:snapToGrid/>
        <w:spacing w:line="440" w:lineRule="exact"/>
        <w:ind w:firstLine="562" w:firstLineChars="200"/>
        <w:jc w:val="left"/>
        <w:rPr>
          <w:rFonts w:hint="default" w:ascii="仿宋" w:hAnsi="仿宋" w:eastAsia="仿宋" w:cs="仿宋"/>
          <w:b w:val="0"/>
          <w:bCs w:val="0"/>
          <w:color w:val="auto"/>
          <w:sz w:val="28"/>
          <w:szCs w:val="28"/>
          <w:lang w:val="en-US" w:eastAsia="zh-CN"/>
        </w:rPr>
      </w:pPr>
      <w:r>
        <w:rPr>
          <w:rFonts w:hint="eastAsia" w:ascii="仿宋" w:hAnsi="仿宋" w:eastAsia="仿宋" w:cs="仿宋"/>
          <w:b/>
          <w:bCs/>
          <w:color w:val="000000"/>
          <w:kern w:val="0"/>
          <w:sz w:val="28"/>
          <w:szCs w:val="28"/>
          <w:lang w:val="en-US" w:eastAsia="zh-CN" w:bidi="ar"/>
        </w:rPr>
        <w:t>相关供应商（中标人）：</w:t>
      </w:r>
      <w:r>
        <w:rPr>
          <w:rFonts w:hint="eastAsia" w:ascii="仿宋" w:hAnsi="仿宋" w:eastAsia="仿宋" w:cs="仿宋"/>
          <w:b w:val="0"/>
          <w:bCs w:val="0"/>
          <w:color w:val="auto"/>
          <w:sz w:val="28"/>
          <w:szCs w:val="28"/>
          <w:lang w:val="en-US" w:eastAsia="zh-CN"/>
        </w:rPr>
        <w:t>河南省通信工程局有限责任公司。</w:t>
      </w:r>
      <w:r>
        <w:rPr>
          <w:rFonts w:hint="eastAsia" w:ascii="仿宋" w:hAnsi="仿宋" w:eastAsia="仿宋" w:cs="仿宋"/>
          <w:b w:val="0"/>
          <w:bCs w:val="0"/>
          <w:color w:val="000000"/>
          <w:kern w:val="0"/>
          <w:sz w:val="28"/>
          <w:szCs w:val="28"/>
          <w:lang w:val="en-US" w:eastAsia="zh-CN" w:bidi="ar"/>
        </w:rPr>
        <w:t>联系人：王东海。联系方式：15838050502。地址：河南省郑州市惠济区迎宾路8号。</w:t>
      </w:r>
    </w:p>
    <w:p w14:paraId="4E37F035">
      <w:pPr>
        <w:keepNext w:val="0"/>
        <w:keepLines w:val="0"/>
        <w:pageBreakBefore w:val="0"/>
        <w:widowControl/>
        <w:suppressLineNumbers w:val="0"/>
        <w:kinsoku/>
        <w:wordWrap/>
        <w:overflowPunct/>
        <w:topLinePunct w:val="0"/>
        <w:autoSpaceDE/>
        <w:autoSpaceDN/>
        <w:bidi w:val="0"/>
        <w:adjustRightInd w:val="0"/>
        <w:snapToGrid/>
        <w:spacing w:line="440" w:lineRule="exact"/>
        <w:ind w:firstLine="562" w:firstLineChars="200"/>
        <w:jc w:val="left"/>
        <w:rPr>
          <w:rFonts w:hint="default" w:ascii="仿宋" w:hAnsi="仿宋" w:eastAsia="仿宋" w:cs="仿宋"/>
          <w:b/>
          <w:bCs/>
          <w:color w:val="auto"/>
          <w:sz w:val="28"/>
          <w:szCs w:val="28"/>
          <w:lang w:val="en-US" w:eastAsia="zh-CN"/>
        </w:rPr>
      </w:pPr>
      <w:r>
        <w:rPr>
          <w:rFonts w:hint="eastAsia" w:ascii="仿宋" w:hAnsi="仿宋" w:eastAsia="仿宋" w:cs="仿宋"/>
          <w:b/>
          <w:bCs/>
          <w:color w:val="auto"/>
          <w:sz w:val="28"/>
          <w:szCs w:val="28"/>
          <w:lang w:val="en-US" w:eastAsia="zh-CN"/>
        </w:rPr>
        <w:t>一、基本情况</w:t>
      </w:r>
    </w:p>
    <w:p w14:paraId="618006B4">
      <w:pPr>
        <w:keepNext w:val="0"/>
        <w:keepLines w:val="0"/>
        <w:pageBreakBefore w:val="0"/>
        <w:widowControl/>
        <w:suppressLineNumbers w:val="0"/>
        <w:kinsoku/>
        <w:wordWrap/>
        <w:overflowPunct/>
        <w:topLinePunct w:val="0"/>
        <w:autoSpaceDE/>
        <w:autoSpaceDN/>
        <w:bidi w:val="0"/>
        <w:adjustRightInd w:val="0"/>
        <w:snapToGrid/>
        <w:spacing w:line="440" w:lineRule="exact"/>
        <w:ind w:firstLine="560" w:firstLineChars="200"/>
        <w:jc w:val="left"/>
        <w:rPr>
          <w:rFonts w:hint="eastAsia" w:ascii="仿宋" w:hAnsi="仿宋" w:eastAsia="仿宋" w:cs="仿宋"/>
          <w:b w:val="0"/>
          <w:bCs w:val="0"/>
          <w:color w:val="FF0000"/>
          <w:sz w:val="28"/>
          <w:szCs w:val="28"/>
        </w:rPr>
      </w:pPr>
      <w:r>
        <w:rPr>
          <w:rFonts w:hint="eastAsia" w:ascii="仿宋" w:hAnsi="仿宋" w:eastAsia="仿宋" w:cs="仿宋"/>
          <w:b w:val="0"/>
          <w:bCs w:val="0"/>
          <w:i w:val="0"/>
          <w:iCs w:val="0"/>
          <w:caps w:val="0"/>
          <w:color w:val="auto"/>
          <w:spacing w:val="0"/>
          <w:sz w:val="28"/>
          <w:szCs w:val="28"/>
          <w:shd w:val="clear" w:fill="FFFFFF"/>
          <w:lang w:val="en-US" w:eastAsia="zh-CN"/>
        </w:rPr>
        <w:t>该项目于2024年9月14日在江西省公共资源交易网发布采购公告，开标时间为2024年10月8日。投诉人对中标结果不满意，于2024年10月14日向采购人和代理机构提出质疑。采购人和代理机构于2024 年 10月15日对投诉人提出的质疑事项作出质疑答复。2024年10月24日，投诉人对质疑答复不满意，向我局提出投诉。我局依法于 2024年10 月24日予以受理，现已审理终结。</w:t>
      </w:r>
      <w:r>
        <w:rPr>
          <w:rFonts w:hint="eastAsia" w:ascii="仿宋" w:hAnsi="仿宋" w:eastAsia="仿宋" w:cs="仿宋"/>
          <w:b w:val="0"/>
          <w:bCs w:val="0"/>
          <w:color w:val="FF0000"/>
          <w:kern w:val="0"/>
          <w:sz w:val="28"/>
          <w:szCs w:val="28"/>
          <w:lang w:val="en-US" w:eastAsia="zh-CN" w:bidi="ar"/>
        </w:rPr>
        <w:t xml:space="preserve"> </w:t>
      </w:r>
    </w:p>
    <w:p w14:paraId="565B1FDC">
      <w:pPr>
        <w:keepNext w:val="0"/>
        <w:keepLines w:val="0"/>
        <w:pageBreakBefore w:val="0"/>
        <w:widowControl/>
        <w:suppressLineNumbers w:val="0"/>
        <w:kinsoku/>
        <w:wordWrap/>
        <w:overflowPunct/>
        <w:topLinePunct w:val="0"/>
        <w:autoSpaceDE/>
        <w:autoSpaceDN/>
        <w:bidi w:val="0"/>
        <w:adjustRightInd w:val="0"/>
        <w:snapToGrid/>
        <w:spacing w:line="440" w:lineRule="exact"/>
        <w:ind w:firstLine="562" w:firstLineChars="200"/>
        <w:jc w:val="left"/>
        <w:rPr>
          <w:rFonts w:hint="eastAsia" w:ascii="仿宋" w:hAnsi="仿宋" w:eastAsia="仿宋" w:cs="仿宋"/>
          <w:b/>
          <w:bCs/>
          <w:color w:val="000000"/>
          <w:kern w:val="0"/>
          <w:sz w:val="28"/>
          <w:szCs w:val="28"/>
          <w:lang w:val="en-US" w:eastAsia="zh-CN" w:bidi="ar"/>
        </w:rPr>
      </w:pPr>
      <w:r>
        <w:rPr>
          <w:rFonts w:hint="eastAsia" w:ascii="仿宋" w:hAnsi="仿宋" w:eastAsia="仿宋" w:cs="仿宋"/>
          <w:b/>
          <w:bCs/>
          <w:color w:val="000000"/>
          <w:kern w:val="0"/>
          <w:sz w:val="28"/>
          <w:szCs w:val="28"/>
          <w:lang w:val="en-US" w:eastAsia="zh-CN" w:bidi="ar"/>
        </w:rPr>
        <w:t>二、投诉事项</w:t>
      </w:r>
    </w:p>
    <w:p w14:paraId="1C15D93B">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440" w:lineRule="exact"/>
        <w:ind w:firstLine="620"/>
        <w:jc w:val="left"/>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rPr>
        <w:t>投诉事项</w:t>
      </w:r>
      <w:r>
        <w:rPr>
          <w:rFonts w:hint="eastAsia" w:ascii="仿宋" w:hAnsi="仿宋" w:eastAsia="仿宋" w:cs="仿宋"/>
          <w:b/>
          <w:bCs/>
          <w:i w:val="0"/>
          <w:iCs w:val="0"/>
          <w:caps w:val="0"/>
          <w:color w:val="auto"/>
          <w:spacing w:val="0"/>
          <w:sz w:val="28"/>
          <w:szCs w:val="28"/>
          <w:shd w:val="clear" w:fill="FFFFFF"/>
          <w:lang w:val="en-US" w:eastAsia="zh-CN"/>
        </w:rPr>
        <w:t>1：</w:t>
      </w:r>
      <w:r>
        <w:rPr>
          <w:rFonts w:hint="eastAsia" w:ascii="仿宋" w:hAnsi="仿宋" w:eastAsia="仿宋" w:cs="仿宋"/>
          <w:b w:val="0"/>
          <w:bCs w:val="0"/>
          <w:i w:val="0"/>
          <w:iCs w:val="0"/>
          <w:caps w:val="0"/>
          <w:color w:val="auto"/>
          <w:spacing w:val="0"/>
          <w:sz w:val="28"/>
          <w:szCs w:val="28"/>
          <w:shd w:val="clear" w:fill="FFFFFF"/>
          <w:lang w:val="en-US" w:eastAsia="zh-CN"/>
        </w:rPr>
        <w:t>代理机构没有就我公司提出的质疑事项进行核实并按《政府采购供应商投诉处理办法》（财政部第94号令）相关要求给出正式回复，而是把中标公司河南省通信工程局有限责任公司的简单回复转给我公司，在没有充分理由和相关法律依据情况下口头驳回我公司的质疑请求（废标并重新招标）;中标公司回复的理由没有法律依据，回复的内容也没有做正面的回复并提供法律依据支持。</w:t>
      </w:r>
    </w:p>
    <w:p w14:paraId="2F4AEC8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440" w:lineRule="exact"/>
        <w:ind w:right="0" w:firstLine="562" w:firstLineChars="200"/>
        <w:textAlignment w:val="auto"/>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相关请求：</w:t>
      </w:r>
      <w:r>
        <w:rPr>
          <w:rFonts w:hint="eastAsia" w:ascii="仿宋" w:hAnsi="仿宋" w:eastAsia="仿宋" w:cs="仿宋"/>
          <w:b w:val="0"/>
          <w:bCs w:val="0"/>
          <w:i w:val="0"/>
          <w:iCs w:val="0"/>
          <w:caps w:val="0"/>
          <w:color w:val="auto"/>
          <w:spacing w:val="0"/>
          <w:sz w:val="28"/>
          <w:szCs w:val="28"/>
          <w:shd w:val="clear" w:fill="FFFFFF"/>
          <w:lang w:val="en-US" w:eastAsia="zh-CN"/>
        </w:rPr>
        <w:t>根据我公司的质疑事实和依据，请核查中标公司河南省通信工程局有限责任公司在投标过程中的虚假响应事实，废标并依法追究其相关责任，给广大供应商一个正常的参标环境。</w:t>
      </w:r>
    </w:p>
    <w:p w14:paraId="4E025D4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440" w:lineRule="exact"/>
        <w:ind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河南省通信工程局有限责任公司的开标一览明细表中，有众多产品没有按招标文件要求明确产品品牌及型号，其中还包含具有加分项的重要产品"双绞线缆"、机房重要产品终端服务器等，违反了"《政府采购货物和服务招标投标管理办法》（财政部第87号令）"中的第三十二条及招标文件"10.2"部分对编制投标响应文件要求的规定。此项河南省通信工程局有限责任公司回复合理性理由为别的采购项目中也存在类似情况，没有正面回复其投标文件违反了《政府采购货物和服务招标投标管理办法》（财政部第87号令）中的第三十二条："投标人应当按照招标文件的要求编制投标文件。"和招标文件内容"10.2:"投标人不得改变格式中给定的文字所表达的含义，不得删减格式中的实质性内容，不得自行添加与格式中给定的文字内容相矛盾的内容，不得对应当填写的空格不填写或不实质性响应，否则投标无效"这两项强制性规定这一事实合理性的解释及法律依据，我公司认为，别的项目中存在违规行为，并不能证明其在本项目中就合规，按招标文件要求，应该废标。</w:t>
      </w:r>
    </w:p>
    <w:p w14:paraId="4540ECBC">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440" w:lineRule="exact"/>
        <w:ind w:right="0" w:firstLine="562" w:firstLineChars="200"/>
        <w:textAlignment w:val="auto"/>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bCs/>
          <w:i w:val="0"/>
          <w:iCs w:val="0"/>
          <w:caps w:val="0"/>
          <w:color w:val="auto"/>
          <w:spacing w:val="0"/>
          <w:sz w:val="28"/>
          <w:szCs w:val="28"/>
          <w:shd w:val="clear" w:fill="FFFFFF"/>
          <w:lang w:val="en-US" w:eastAsia="zh-CN"/>
        </w:rPr>
        <w:t>投诉事项2:</w:t>
      </w:r>
      <w:r>
        <w:rPr>
          <w:rFonts w:hint="eastAsia" w:ascii="仿宋" w:hAnsi="仿宋" w:eastAsia="仿宋" w:cs="仿宋"/>
          <w:b w:val="0"/>
          <w:bCs w:val="0"/>
          <w:i w:val="0"/>
          <w:iCs w:val="0"/>
          <w:caps w:val="0"/>
          <w:color w:val="auto"/>
          <w:spacing w:val="0"/>
          <w:sz w:val="28"/>
          <w:szCs w:val="28"/>
          <w:shd w:val="clear" w:fill="FFFFFF"/>
          <w:lang w:val="en-US" w:eastAsia="zh-CN"/>
        </w:rPr>
        <w:t>我公司质疑中标供应商河南省通信工程局有限责任公司在技术部分基本得到了满分，但经核对公示的所投产品，主要产品全为海康威视产品，部分加分项根本不完全满足评分办法中的相关要求，属虚假响应。（详见质疑函事实依据2)</w:t>
      </w:r>
    </w:p>
    <w:p w14:paraId="717A4CBE">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440" w:lineRule="exact"/>
        <w:ind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 xml:space="preserve"> 河南省通信工程局有限责任公司回复为其在开标前获取招标文件后针对此项目送检了海康产品到第三方检测公司检测并出具了完全满足参数要求的正规检测报告。如下截图所示：</w:t>
      </w:r>
    </w:p>
    <w:p w14:paraId="7491A24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440" w:lineRule="exact"/>
        <w:ind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开标前我公司咨询海康威视关于招标产品的技术参数要求及检测报告事宜，海康威视告知技术参数可以完全响应，但评分项中的检测内容是根据招标需求来设定，并非所有设定需求都在现有的检测报告中体现，故需要我方使用海康威视产品自行做第三方检测，且在开标现场专家评委组也一致通过。</w:t>
      </w:r>
    </w:p>
    <w:p w14:paraId="3ADD0132">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440" w:lineRule="exact"/>
        <w:ind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回复不实理由：</w:t>
      </w:r>
    </w:p>
    <w:p w14:paraId="59A866D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440" w:lineRule="exact"/>
        <w:ind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1、本项目先后开了两次标，两次标的技术评分项略有不同，其在第二次开标时得到了满分，根据其回复，也就是检测报告是从设备送检到出具检测结果报告时间最多只有19天，其中需要咨询，采购，发货，签订检测服务合同，对各项设备功能进行检测，这个从时间上是做不到的，正规检测报告必须将产品送到检测机构实验室进行现场检测，针对检测内容逐一让设备在不同的环境运行一段时间，然后根据数据来得出报告内容，除非是设备没有真正送检，而是根据设备的相关描述出具的检测报告，此类检测报告一般检测机构会在最后说明中注明，报告内容只能作为研究交流之类参考，如下证据（1）红色标注内容所示，对检测报告性能真实性不做确认，只有真正送检的检测报告才没有如此描述如下证据（2）所示。</w:t>
      </w:r>
    </w:p>
    <w:p w14:paraId="7A264B78">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440" w:lineRule="exact"/>
        <w:ind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2、对比证（1）和证据（2）报告说明，真正送检测的检测报告在最后报告说明中检测机构对检测内容的真实性不会做免责声明的。</w:t>
      </w:r>
    </w:p>
    <w:p w14:paraId="6373E17D">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440" w:lineRule="exact"/>
        <w:ind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3、回复中说专家评分一致通过，此回复不能说明其检测报告的真实性，投标人有可能没有将最后一页的报告说明上传到投标文件中，专家有可能没看到类似证据（1）所示的对检测内容真实性免责的描述。</w:t>
      </w:r>
    </w:p>
    <w:p w14:paraId="204A2477">
      <w:pPr>
        <w:pStyle w:val="10"/>
        <w:keepNext w:val="0"/>
        <w:keepLines w:val="0"/>
        <w:pageBreakBefore w:val="0"/>
        <w:kinsoku/>
        <w:wordWrap/>
        <w:overflowPunct/>
        <w:topLinePunct w:val="0"/>
        <w:autoSpaceDE/>
        <w:autoSpaceDN/>
        <w:bidi w:val="0"/>
        <w:adjustRightInd w:val="0"/>
        <w:snapToGrid/>
        <w:spacing w:line="440" w:lineRule="exact"/>
        <w:ind w:left="0" w:leftChars="0" w:firstLine="0" w:firstLineChars="0"/>
        <w:jc w:val="both"/>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结论：综上理由，中标公司所提供的检测报告内容真实性不能确定，存在虚假响应，请核查如下信息，来证明其检测报告为真正设备送检的有效检测报告。</w:t>
      </w:r>
    </w:p>
    <w:p w14:paraId="7577DB4B">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440" w:lineRule="exact"/>
        <w:ind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4、请核查检测报告原件时间是否为招标文件发布后的，如是以前的与回复矛盾，与实际也不符，因为其明确了是在招标后才针对本项目让第三方出具的检测报告。同时核查检测报告最后一页说明是否有检测机构对检测内容的真实性的免责声明。如果有，则不能作为性能佐证材料。</w:t>
      </w:r>
    </w:p>
    <w:p w14:paraId="3DE49926">
      <w:pPr>
        <w:pStyle w:val="7"/>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val="0"/>
        <w:snapToGrid/>
        <w:spacing w:before="0" w:beforeAutospacing="0" w:after="0" w:afterAutospacing="0" w:line="440" w:lineRule="exact"/>
        <w:ind w:right="0" w:firstLine="560" w:firstLineChars="200"/>
        <w:textAlignment w:val="auto"/>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val="0"/>
          <w:bCs w:val="0"/>
          <w:i w:val="0"/>
          <w:iCs w:val="0"/>
          <w:caps w:val="0"/>
          <w:color w:val="auto"/>
          <w:spacing w:val="0"/>
          <w:sz w:val="28"/>
          <w:szCs w:val="28"/>
          <w:shd w:val="clear" w:fill="FFFFFF"/>
          <w:lang w:val="en-US" w:eastAsia="zh-CN"/>
        </w:rPr>
        <w:t>5、核查中标公司采购海康送检测设备的合同、海康开具的发票，以及发货物流单，中标公司与第三方检测机构签订的检测服务合同及付款发票，以及将样品送检的物流单。如果这些凭据（公司业来往必备程序）中标方提供不出，则证明其没有真正送检设备，只是一种形式的报告，不能作为性能佐证材料。</w:t>
      </w:r>
    </w:p>
    <w:p w14:paraId="77113125">
      <w:pPr>
        <w:keepNext w:val="0"/>
        <w:keepLines w:val="0"/>
        <w:pageBreakBefore w:val="0"/>
        <w:widowControl/>
        <w:numPr>
          <w:ilvl w:val="0"/>
          <w:numId w:val="0"/>
        </w:numPr>
        <w:suppressLineNumbers w:val="0"/>
        <w:kinsoku/>
        <w:wordWrap/>
        <w:overflowPunct/>
        <w:topLinePunct w:val="0"/>
        <w:autoSpaceDE/>
        <w:autoSpaceDN/>
        <w:bidi w:val="0"/>
        <w:adjustRightInd w:val="0"/>
        <w:snapToGrid/>
        <w:spacing w:line="440" w:lineRule="exact"/>
        <w:ind w:firstLine="562" w:firstLineChars="200"/>
        <w:jc w:val="left"/>
        <w:rPr>
          <w:rFonts w:hint="eastAsia" w:ascii="仿宋" w:hAnsi="仿宋" w:eastAsia="仿宋" w:cs="仿宋"/>
          <w:b/>
          <w:bCs/>
          <w:sz w:val="28"/>
          <w:szCs w:val="28"/>
        </w:rPr>
      </w:pPr>
      <w:r>
        <w:rPr>
          <w:rFonts w:hint="eastAsia" w:ascii="仿宋" w:hAnsi="仿宋" w:eastAsia="仿宋" w:cs="仿宋"/>
          <w:b/>
          <w:bCs/>
          <w:color w:val="000000"/>
          <w:kern w:val="0"/>
          <w:sz w:val="28"/>
          <w:szCs w:val="28"/>
          <w:lang w:val="en-US" w:eastAsia="zh-CN" w:bidi="ar"/>
        </w:rPr>
        <w:t xml:space="preserve">三、被投诉人答复 </w:t>
      </w:r>
    </w:p>
    <w:p w14:paraId="0271BF1A">
      <w:pPr>
        <w:keepNext w:val="0"/>
        <w:keepLines w:val="0"/>
        <w:pageBreakBefore w:val="0"/>
        <w:widowControl/>
        <w:suppressLineNumbers w:val="0"/>
        <w:kinsoku/>
        <w:wordWrap/>
        <w:overflowPunct/>
        <w:topLinePunct w:val="0"/>
        <w:autoSpaceDE/>
        <w:autoSpaceDN/>
        <w:bidi w:val="0"/>
        <w:adjustRightInd w:val="0"/>
        <w:snapToGrid/>
        <w:spacing w:line="440" w:lineRule="exact"/>
        <w:ind w:firstLine="560" w:firstLineChars="200"/>
        <w:jc w:val="left"/>
        <w:rPr>
          <w:rFonts w:hint="eastAsia" w:ascii="仿宋" w:hAnsi="仿宋" w:eastAsia="仿宋" w:cs="仿宋"/>
          <w:b w:val="0"/>
          <w:bCs w:val="0"/>
          <w:i w:val="0"/>
          <w:iCs w:val="0"/>
          <w:caps w:val="0"/>
          <w:color w:val="auto"/>
          <w:spacing w:val="0"/>
          <w:kern w:val="0"/>
          <w:sz w:val="28"/>
          <w:szCs w:val="28"/>
          <w:shd w:val="clear" w:fill="FFFFFF"/>
          <w:lang w:val="en-US" w:eastAsia="zh-CN" w:bidi="ar"/>
        </w:rPr>
      </w:pPr>
      <w:r>
        <w:rPr>
          <w:rFonts w:hint="eastAsia" w:ascii="仿宋" w:hAnsi="仿宋" w:eastAsia="仿宋" w:cs="仿宋"/>
          <w:b w:val="0"/>
          <w:bCs w:val="0"/>
          <w:i w:val="0"/>
          <w:iCs w:val="0"/>
          <w:caps w:val="0"/>
          <w:color w:val="auto"/>
          <w:spacing w:val="0"/>
          <w:kern w:val="0"/>
          <w:sz w:val="28"/>
          <w:szCs w:val="28"/>
          <w:shd w:val="clear" w:fill="FFFFFF"/>
          <w:lang w:val="en-US" w:eastAsia="zh-CN" w:bidi="ar"/>
        </w:rPr>
        <w:t>1、①质疑供应商质疑中标单位的相关材料为虚假响应，并非质疑招标文件或采购流程等问题，且我公司在接到江西平一科技有限公司质疑函后，根据其质疑的内容，已在第一时间要求中标单位河南省通信工程局有限责任公司在规定时间内提供相关材料原件交由采购人核实，详见质疑调查通知书。</w:t>
      </w:r>
    </w:p>
    <w:p w14:paraId="08D3F3C4">
      <w:pPr>
        <w:keepNext w:val="0"/>
        <w:keepLines w:val="0"/>
        <w:pageBreakBefore w:val="0"/>
        <w:widowControl/>
        <w:suppressLineNumbers w:val="0"/>
        <w:kinsoku/>
        <w:wordWrap/>
        <w:overflowPunct/>
        <w:topLinePunct w:val="0"/>
        <w:autoSpaceDE/>
        <w:autoSpaceDN/>
        <w:bidi w:val="0"/>
        <w:adjustRightInd w:val="0"/>
        <w:snapToGrid/>
        <w:spacing w:line="440" w:lineRule="exact"/>
        <w:jc w:val="left"/>
        <w:rPr>
          <w:rFonts w:hint="eastAsia" w:ascii="仿宋" w:hAnsi="仿宋" w:eastAsia="仿宋" w:cs="仿宋"/>
          <w:b w:val="0"/>
          <w:bCs w:val="0"/>
          <w:color w:val="000000"/>
          <w:kern w:val="0"/>
          <w:sz w:val="28"/>
          <w:szCs w:val="28"/>
          <w:lang w:val="en-US" w:eastAsia="zh-CN" w:bidi="ar"/>
        </w:rPr>
      </w:pPr>
      <w:r>
        <w:rPr>
          <w:rFonts w:hint="eastAsia" w:ascii="仿宋" w:hAnsi="仿宋" w:eastAsia="仿宋" w:cs="仿宋"/>
          <w:b w:val="0"/>
          <w:bCs w:val="0"/>
          <w:i w:val="0"/>
          <w:iCs w:val="0"/>
          <w:caps w:val="0"/>
          <w:color w:val="auto"/>
          <w:spacing w:val="0"/>
          <w:kern w:val="0"/>
          <w:sz w:val="28"/>
          <w:szCs w:val="28"/>
          <w:shd w:val="clear" w:fill="FFFFFF"/>
          <w:lang w:val="en-US" w:eastAsia="zh-CN" w:bidi="ar"/>
        </w:rPr>
        <w:t>②质疑中标人提供的"双绞线缆"、机房重要产品终端服务器等未明确型号,经河南省通信工程局有限责任公司给予回复已向安徽爱谱华顿电子科技有限公司定制了该产品，并出具了安徽爱谱华顿电子科技有限公司的声明函。</w:t>
      </w:r>
      <w:r>
        <w:rPr>
          <w:rFonts w:hint="eastAsia" w:ascii="仿宋" w:hAnsi="仿宋" w:eastAsia="仿宋" w:cs="仿宋"/>
          <w:b w:val="0"/>
          <w:bCs w:val="0"/>
          <w:color w:val="000000"/>
          <w:kern w:val="0"/>
          <w:sz w:val="28"/>
          <w:szCs w:val="28"/>
          <w:lang w:val="en-US" w:eastAsia="zh-CN" w:bidi="ar"/>
        </w:rPr>
        <w:t xml:space="preserve"> </w:t>
      </w:r>
    </w:p>
    <w:p w14:paraId="0EB74951">
      <w:pPr>
        <w:pStyle w:val="4"/>
        <w:keepNext w:val="0"/>
        <w:keepLines w:val="0"/>
        <w:pageBreakBefore w:val="0"/>
        <w:widowControl w:val="0"/>
        <w:kinsoku/>
        <w:wordWrap/>
        <w:overflowPunct/>
        <w:topLinePunct w:val="0"/>
        <w:autoSpaceDE/>
        <w:autoSpaceDN/>
        <w:bidi w:val="0"/>
        <w:adjustRightInd w:val="0"/>
        <w:snapToGrid/>
        <w:spacing w:line="440" w:lineRule="exact"/>
        <w:ind w:firstLine="560" w:firstLineChars="200"/>
        <w:textAlignment w:val="auto"/>
        <w:rPr>
          <w:rFonts w:hint="eastAsia" w:ascii="仿宋" w:hAnsi="仿宋" w:eastAsia="仿宋" w:cs="仿宋"/>
          <w:b w:val="0"/>
          <w:bCs w:val="0"/>
          <w:i w:val="0"/>
          <w:iCs w:val="0"/>
          <w:caps w:val="0"/>
          <w:color w:val="auto"/>
          <w:spacing w:val="0"/>
          <w:sz w:val="28"/>
          <w:szCs w:val="28"/>
          <w:shd w:val="clear" w:fill="FFFFFF"/>
          <w:lang w:val="en-US" w:eastAsia="zh-CN"/>
        </w:rPr>
      </w:pPr>
      <w:r>
        <w:rPr>
          <w:rFonts w:hint="eastAsia" w:ascii="仿宋" w:hAnsi="仿宋" w:eastAsia="仿宋" w:cs="仿宋"/>
          <w:b w:val="0"/>
          <w:bCs w:val="0"/>
          <w:color w:val="000000"/>
          <w:kern w:val="0"/>
          <w:sz w:val="28"/>
          <w:szCs w:val="28"/>
          <w:lang w:val="en-US" w:eastAsia="zh-CN" w:bidi="ar"/>
        </w:rPr>
        <w:t>2、</w:t>
      </w:r>
      <w:r>
        <w:rPr>
          <w:rFonts w:hint="eastAsia" w:ascii="仿宋" w:hAnsi="仿宋" w:eastAsia="仿宋" w:cs="仿宋"/>
          <w:b w:val="0"/>
          <w:bCs w:val="0"/>
          <w:i w:val="0"/>
          <w:iCs w:val="0"/>
          <w:caps w:val="0"/>
          <w:color w:val="auto"/>
          <w:spacing w:val="0"/>
          <w:kern w:val="0"/>
          <w:sz w:val="28"/>
          <w:szCs w:val="28"/>
          <w:shd w:val="clear" w:fill="FFFFFF"/>
          <w:lang w:val="en-US" w:eastAsia="zh-CN" w:bidi="ar"/>
        </w:rPr>
        <w:t>质疑中标人提供的海康威视检测报告为虚假响应，采购人鹰潭市信江新区社会治理办公室，已于2024年10月24日向第三方中检测试技术（广东）集团有限公司发函要求核实中标人</w:t>
      </w:r>
      <w:r>
        <w:rPr>
          <w:rFonts w:hint="eastAsia" w:ascii="仿宋" w:hAnsi="仿宋" w:eastAsia="仿宋" w:cs="仿宋"/>
          <w:b w:val="0"/>
          <w:bCs w:val="0"/>
          <w:i w:val="0"/>
          <w:iCs w:val="0"/>
          <w:caps w:val="0"/>
          <w:color w:val="auto"/>
          <w:spacing w:val="0"/>
          <w:sz w:val="28"/>
          <w:szCs w:val="28"/>
          <w:shd w:val="clear" w:fill="FFFFFF"/>
          <w:lang w:val="en-US" w:eastAsia="zh-CN"/>
        </w:rPr>
        <w:t>河南省通信工程局有限责任公司相关检测报告真实性，待回复中！</w:t>
      </w:r>
    </w:p>
    <w:p w14:paraId="306597E7">
      <w:pPr>
        <w:keepNext w:val="0"/>
        <w:keepLines w:val="0"/>
        <w:pageBreakBefore w:val="0"/>
        <w:widowControl/>
        <w:shd w:val="clear" w:color="auto" w:fill="FFFFFF"/>
        <w:kinsoku/>
        <w:wordWrap/>
        <w:overflowPunct/>
        <w:topLinePunct w:val="0"/>
        <w:autoSpaceDE/>
        <w:autoSpaceDN/>
        <w:bidi w:val="0"/>
        <w:adjustRightInd w:val="0"/>
        <w:snapToGrid/>
        <w:spacing w:line="440" w:lineRule="exact"/>
        <w:ind w:firstLine="562" w:firstLineChars="200"/>
        <w:jc w:val="left"/>
        <w:textAlignment w:val="baseline"/>
        <w:rPr>
          <w:rFonts w:hint="default" w:ascii="仿宋" w:hAnsi="仿宋" w:eastAsia="仿宋" w:cs="仿宋"/>
          <w:b/>
          <w:bCs/>
          <w:color w:val="auto"/>
          <w:kern w:val="0"/>
          <w:sz w:val="28"/>
          <w:szCs w:val="28"/>
          <w:lang w:val="en-US" w:eastAsia="zh-CN"/>
        </w:rPr>
      </w:pPr>
      <w:r>
        <w:rPr>
          <w:rFonts w:hint="eastAsia" w:ascii="仿宋" w:hAnsi="仿宋" w:eastAsia="仿宋" w:cs="仿宋"/>
          <w:b/>
          <w:bCs/>
          <w:color w:val="auto"/>
          <w:kern w:val="0"/>
          <w:sz w:val="28"/>
          <w:szCs w:val="28"/>
          <w:lang w:eastAsia="zh-CN"/>
        </w:rPr>
        <w:t>四、</w:t>
      </w:r>
      <w:r>
        <w:rPr>
          <w:rFonts w:hint="eastAsia" w:ascii="仿宋" w:hAnsi="仿宋" w:eastAsia="仿宋" w:cs="仿宋"/>
          <w:b/>
          <w:bCs/>
          <w:color w:val="auto"/>
          <w:kern w:val="0"/>
          <w:sz w:val="28"/>
          <w:szCs w:val="28"/>
          <w:lang w:val="en-US" w:eastAsia="zh-CN"/>
        </w:rPr>
        <w:t>处理结果与依据</w:t>
      </w:r>
    </w:p>
    <w:p w14:paraId="67213D33">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0"/>
        <w:jc w:val="both"/>
        <w:textAlignment w:val="auto"/>
        <w:rPr>
          <w:rFonts w:hint="eastAsia" w:ascii="仿宋" w:hAnsi="仿宋" w:eastAsia="仿宋" w:cs="仿宋"/>
          <w:b/>
          <w:bCs/>
          <w:color w:val="FF0000"/>
          <w:sz w:val="28"/>
          <w:szCs w:val="28"/>
          <w:lang w:val="en-US" w:eastAsia="zh-CN"/>
        </w:rPr>
      </w:pPr>
      <w:r>
        <w:rPr>
          <w:rFonts w:hint="eastAsia" w:ascii="仿宋" w:hAnsi="仿宋" w:eastAsia="仿宋" w:cs="仿宋"/>
          <w:b/>
          <w:bCs/>
          <w:sz w:val="28"/>
          <w:szCs w:val="28"/>
          <w:lang w:val="en-US" w:eastAsia="zh-CN"/>
        </w:rPr>
        <w:t>关于投诉事项1：</w:t>
      </w:r>
      <w:r>
        <w:rPr>
          <w:rFonts w:hint="eastAsia" w:ascii="仿宋" w:hAnsi="仿宋" w:eastAsia="仿宋" w:cs="仿宋"/>
          <w:b w:val="0"/>
          <w:bCs w:val="0"/>
          <w:sz w:val="28"/>
          <w:szCs w:val="28"/>
          <w:lang w:val="en-US" w:eastAsia="zh-CN"/>
        </w:rPr>
        <w:t>中标人的开标一览表以及投标文件，双绞线缆、终端服务器属于本次采购项目的非主要标的物，价格小。在政府采购活动中，对于价值小的非主要标的物的生产厂家一般不作要求、也没有必须公示的规定，且在该项目的评审过程中，评审专家也认可中标人的开标一览表内容。</w:t>
      </w:r>
    </w:p>
    <w:p w14:paraId="2293370E">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法律依据：</w:t>
      </w:r>
      <w:r>
        <w:rPr>
          <w:rFonts w:hint="eastAsia" w:ascii="仿宋" w:hAnsi="仿宋" w:eastAsia="仿宋" w:cs="仿宋"/>
          <w:b w:val="0"/>
          <w:bCs w:val="0"/>
          <w:sz w:val="28"/>
          <w:szCs w:val="28"/>
          <w:lang w:val="en-US" w:eastAsia="zh-CN"/>
        </w:rPr>
        <w:t>1.《政府采购货物和服务招标投标管理办法》（财政部令第87号）第六十九条:中标结果公告内容应当包括采购人及其委托的采购代理机构的名称、地址、联系方式，项目名称和项目编号，中标人名称、地址和中标金额，主要中标标的的名称、规格型号、数量、单价、服务要求，中标公告期限以及评审专家名单。</w:t>
      </w:r>
    </w:p>
    <w:p w14:paraId="26BC1F7A">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关于促进政府采购公平竞争优化营商环境的通知》,(财库[2019]38号)规定，采购人、采购代理机构对投标（响应）文件的格式、形式要求应当简化明确，不得因装订、纸张、文件排序等非实质性的格式、形式问题限制和影响供应商投标（响应）。</w:t>
      </w:r>
    </w:p>
    <w:p w14:paraId="0A09F21F">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color w:val="auto"/>
          <w:sz w:val="28"/>
          <w:szCs w:val="28"/>
          <w:lang w:val="en-US" w:eastAsia="zh-CN"/>
        </w:rPr>
        <w:t>故投诉事项1不成立。</w:t>
      </w:r>
    </w:p>
    <w:p w14:paraId="7D1D0DB2">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2"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bCs/>
          <w:sz w:val="28"/>
          <w:szCs w:val="28"/>
          <w:lang w:val="en-US" w:eastAsia="zh-CN"/>
        </w:rPr>
        <w:t>关于投诉事项2：</w:t>
      </w:r>
      <w:r>
        <w:rPr>
          <w:rFonts w:hint="eastAsia" w:ascii="仿宋" w:hAnsi="仿宋" w:eastAsia="仿宋" w:cs="仿宋"/>
          <w:b w:val="0"/>
          <w:bCs w:val="0"/>
          <w:sz w:val="28"/>
          <w:szCs w:val="28"/>
          <w:lang w:val="en-US" w:eastAsia="zh-CN"/>
        </w:rPr>
        <w:t>一是全国认证认可信息平台无法查询投诉所称的检测报告信息。经查阅中标人投标文件，其提供的800万全结构化枪机的检测报告编号为：CTICAKG362419310924364BR，检测机构为：中检测试技术（广东）集团有限公司。800万人脸抓拍检测报告编号为：CTICAKG362419310924363BR，检测机构为：中检测试技术（广东）集团有限公司。600万智能抓拍全彩色球机检测报告编号为：CTICAKG362419310924365BR，检测机构为：中检测试技术（广东）集团有限公司。900万车辆卡口检测报告编号为：CTICAKG362419310924362BR，检测机构为：中检测试技术（广东）集团有限公司。视频存储检测报告编号为：CTICAKG362419310924360BR，检测机构为：中检测试技术（广东）集团有限公司。交换终端检测报告编号为：CTICAKG362419310924361BR，检测机构为：中检测试技术（广东）集团有限公司。以上检测报告均未在国家市场监督管理总局的全国认证认可信息平台查询到相关信息。</w:t>
      </w:r>
    </w:p>
    <w:p w14:paraId="19EB45B5">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0" w:firstLineChars="200"/>
        <w:jc w:val="both"/>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二是中检测试技术（广东）集团有限公司的被处罚信息和信用公示信息如下。（1）2024年9月11日起，中检测试技术（广东）集团有限公司的检测许可资被深圳市市场监督管理局注销。</w:t>
      </w:r>
    </w:p>
    <w:p w14:paraId="5A4DCBF3">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（2）2024年8月5日，深圳市福田区财政局对某公司提供中检测试技术（广东）集团有限公司出具的虚假报告进行行政处罚。</w:t>
      </w:r>
    </w:p>
    <w:p w14:paraId="7024944F">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信用中国网站显示因2024年中检测试技术（广东）集团有限公司出具虚假检测报告，已被吊销相关检验检测机构资质认定证书202319017006的行政许可证。</w:t>
      </w:r>
    </w:p>
    <w:p w14:paraId="4575D3F7">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（4）2024年1月17日深圳市市场监督管理局盐田监管局对中检测试技术（广东）集团有限公司施实认证认可违法行为处罚。</w:t>
      </w:r>
    </w:p>
    <w:p w14:paraId="6392ED68">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（5）2024年4月7日，深圳市市场监督管理局公布关于中检测试技术（广东）集团有限公司等相关公司检验检测报告的风险提示。</w:t>
      </w:r>
    </w:p>
    <w:p w14:paraId="2EF16410">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0" w:firstLineChars="200"/>
        <w:jc w:val="both"/>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三是根据深圳市场监督管理局龙岗监管局的回函显示，2024年8月19日，该局已对中检测试技术（广东）集团有限公司出具虚假检测报告的行为实施行政处罚并取消该公司的检验资格，且该公司本身就不具备CTICAKG362419310924363BR、CTICAKG362419310924364BR、CTICAKG362419310924365BR、重构速度CTICAKG362419310924360BR、端口平均转发时延CTICAKG362419310924361BR参数、GB/T28181-2016标准CTICAKG362419310924362BR检测能力。</w:t>
      </w:r>
    </w:p>
    <w:p w14:paraId="43452A67">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 xml:space="preserve">    中标人提供的上述检测报告的出具时间为2024年8月21日，即中检测试技术（广东）集团有限公司在被取消检验资格后出具的检测报告，且该公司不具备出具上述报告的国家法定的检测能力‌根据《检验检测机构监督管理办法》，检验检测机构必须具备相应的资质才能出具合法的检测报告。没有检测资格的机构出具的检测报告，由于缺乏合法性和可靠性，通常被视为虚假报告。</w:t>
      </w:r>
    </w:p>
    <w:p w14:paraId="437E09D0">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0" w:firstLineChars="200"/>
        <w:jc w:val="left"/>
        <w:textAlignment w:val="auto"/>
        <w:rPr>
          <w:rFonts w:hint="eastAsia"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故投诉事项2成立。</w:t>
      </w:r>
    </w:p>
    <w:p w14:paraId="36061663">
      <w:pPr>
        <w:pStyle w:val="2"/>
        <w:keepNext w:val="0"/>
        <w:keepLines w:val="0"/>
        <w:pageBreakBefore w:val="0"/>
        <w:widowControl w:val="0"/>
        <w:numPr>
          <w:ilvl w:val="0"/>
          <w:numId w:val="0"/>
        </w:numPr>
        <w:kinsoku/>
        <w:wordWrap/>
        <w:overflowPunct/>
        <w:topLinePunct w:val="0"/>
        <w:autoSpaceDE/>
        <w:autoSpaceDN/>
        <w:bidi w:val="0"/>
        <w:adjustRightInd w:val="0"/>
        <w:snapToGrid/>
        <w:spacing w:line="440" w:lineRule="exact"/>
        <w:ind w:firstLine="560" w:firstLineChars="200"/>
        <w:jc w:val="left"/>
        <w:textAlignment w:val="auto"/>
        <w:rPr>
          <w:rFonts w:hint="default" w:ascii="仿宋" w:hAnsi="仿宋" w:eastAsia="仿宋" w:cs="仿宋"/>
          <w:b w:val="0"/>
          <w:bCs w:val="0"/>
          <w:sz w:val="28"/>
          <w:szCs w:val="28"/>
          <w:lang w:val="en-US" w:eastAsia="zh-CN"/>
        </w:rPr>
      </w:pPr>
      <w:r>
        <w:rPr>
          <w:rFonts w:hint="eastAsia" w:ascii="仿宋" w:hAnsi="仿宋" w:eastAsia="仿宋" w:cs="仿宋"/>
          <w:b w:val="0"/>
          <w:bCs w:val="0"/>
          <w:sz w:val="28"/>
          <w:szCs w:val="28"/>
          <w:lang w:val="en-US" w:eastAsia="zh-CN"/>
        </w:rPr>
        <w:t>综上所述，根据《政府采购质疑和投诉办法》(财政部令第 94 号) 第三十二条第二项的规定，本机关处理决定如下：投诉人的投诉事项2成立，此次中标结果无效。</w:t>
      </w:r>
    </w:p>
    <w:p w14:paraId="268663C1">
      <w:pPr>
        <w:keepNext w:val="0"/>
        <w:keepLines w:val="0"/>
        <w:pageBreakBefore w:val="0"/>
        <w:widowControl/>
        <w:shd w:val="clear" w:color="auto" w:fill="FFFFFF"/>
        <w:kinsoku/>
        <w:wordWrap/>
        <w:overflowPunct/>
        <w:topLinePunct w:val="0"/>
        <w:autoSpaceDE/>
        <w:autoSpaceDN/>
        <w:bidi w:val="0"/>
        <w:snapToGrid/>
        <w:spacing w:line="440" w:lineRule="exact"/>
        <w:ind w:firstLine="640"/>
        <w:textAlignment w:val="baseline"/>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投诉人如不服本决定，可以在收到本决定书之日起六十日内向鹰潭市人民政府申请行政复议也可以在决定书送达之日起6个月内向鹰潭市人民法院提起行政诉讼。</w:t>
      </w:r>
    </w:p>
    <w:p w14:paraId="53285743">
      <w:pPr>
        <w:keepNext w:val="0"/>
        <w:keepLines w:val="0"/>
        <w:pageBreakBefore w:val="0"/>
        <w:widowControl/>
        <w:suppressLineNumbers w:val="0"/>
        <w:kinsoku/>
        <w:wordWrap/>
        <w:overflowPunct/>
        <w:topLinePunct w:val="0"/>
        <w:autoSpaceDE/>
        <w:autoSpaceDN/>
        <w:bidi w:val="0"/>
        <w:adjustRightInd w:val="0"/>
        <w:snapToGrid/>
        <w:spacing w:line="440" w:lineRule="exact"/>
        <w:jc w:val="left"/>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xml:space="preserve"> </w:t>
      </w:r>
    </w:p>
    <w:p w14:paraId="4DB4AF24">
      <w:pPr>
        <w:keepNext w:val="0"/>
        <w:keepLines w:val="0"/>
        <w:pageBreakBefore w:val="0"/>
        <w:widowControl/>
        <w:suppressLineNumbers w:val="0"/>
        <w:kinsoku/>
        <w:wordWrap/>
        <w:overflowPunct/>
        <w:topLinePunct w:val="0"/>
        <w:autoSpaceDE/>
        <w:autoSpaceDN/>
        <w:bidi w:val="0"/>
        <w:adjustRightInd w:val="0"/>
        <w:snapToGrid/>
        <w:spacing w:line="440" w:lineRule="exact"/>
        <w:jc w:val="right"/>
        <w:rPr>
          <w:rFonts w:hint="eastAsia" w:ascii="仿宋" w:hAnsi="仿宋" w:eastAsia="仿宋" w:cs="仿宋"/>
          <w:b w:val="0"/>
          <w:bCs w:val="0"/>
          <w:kern w:val="2"/>
          <w:sz w:val="28"/>
          <w:szCs w:val="28"/>
          <w:lang w:val="en-US" w:eastAsia="zh-CN" w:bidi="ar-SA"/>
        </w:rPr>
      </w:pPr>
    </w:p>
    <w:p w14:paraId="32DF34AB">
      <w:pPr>
        <w:keepNext w:val="0"/>
        <w:keepLines w:val="0"/>
        <w:pageBreakBefore w:val="0"/>
        <w:widowControl/>
        <w:suppressLineNumbers w:val="0"/>
        <w:kinsoku/>
        <w:wordWrap/>
        <w:overflowPunct/>
        <w:topLinePunct w:val="0"/>
        <w:autoSpaceDE/>
        <w:autoSpaceDN/>
        <w:bidi w:val="0"/>
        <w:adjustRightInd w:val="0"/>
        <w:snapToGrid/>
        <w:spacing w:line="440" w:lineRule="exact"/>
        <w:jc w:val="right"/>
        <w:rPr>
          <w:rFonts w:hint="eastAsia" w:ascii="仿宋" w:hAnsi="仿宋" w:eastAsia="仿宋" w:cs="仿宋"/>
          <w:b w:val="0"/>
          <w:bCs w:val="0"/>
          <w:kern w:val="2"/>
          <w:sz w:val="28"/>
          <w:szCs w:val="28"/>
          <w:lang w:val="en-US" w:eastAsia="zh-CN" w:bidi="ar-SA"/>
        </w:rPr>
      </w:pPr>
    </w:p>
    <w:p w14:paraId="2E0202DF">
      <w:pPr>
        <w:keepNext w:val="0"/>
        <w:keepLines w:val="0"/>
        <w:pageBreakBefore w:val="0"/>
        <w:widowControl/>
        <w:shd w:val="clear" w:color="auto" w:fill="FFFFFF"/>
        <w:kinsoku/>
        <w:wordWrap/>
        <w:overflowPunct/>
        <w:topLinePunct w:val="0"/>
        <w:autoSpaceDE/>
        <w:autoSpaceDN/>
        <w:bidi w:val="0"/>
        <w:snapToGrid/>
        <w:spacing w:line="440" w:lineRule="exact"/>
        <w:ind w:firstLine="4205" w:firstLineChars="1502"/>
        <w:textAlignment w:val="baseline"/>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鹰潭市信江新区财政局</w:t>
      </w:r>
    </w:p>
    <w:p w14:paraId="19BF1E0D">
      <w:pPr>
        <w:keepNext w:val="0"/>
        <w:keepLines w:val="0"/>
        <w:pageBreakBefore w:val="0"/>
        <w:widowControl/>
        <w:shd w:val="clear" w:color="auto" w:fill="FFFFFF"/>
        <w:kinsoku/>
        <w:wordWrap/>
        <w:overflowPunct/>
        <w:topLinePunct w:val="0"/>
        <w:autoSpaceDE/>
        <w:autoSpaceDN/>
        <w:bidi w:val="0"/>
        <w:snapToGrid/>
        <w:spacing w:line="440" w:lineRule="exact"/>
        <w:ind w:firstLine="640"/>
        <w:textAlignment w:val="baseline"/>
        <w:rPr>
          <w:rFonts w:hint="eastAsia" w:ascii="仿宋" w:hAnsi="仿宋" w:eastAsia="仿宋" w:cs="仿宋"/>
          <w:b w:val="0"/>
          <w:bCs w:val="0"/>
          <w:kern w:val="2"/>
          <w:sz w:val="28"/>
          <w:szCs w:val="28"/>
          <w:lang w:val="en-US" w:eastAsia="zh-CN" w:bidi="ar-SA"/>
        </w:rPr>
      </w:pPr>
      <w:r>
        <w:rPr>
          <w:rFonts w:hint="eastAsia" w:ascii="仿宋" w:hAnsi="仿宋" w:eastAsia="仿宋" w:cs="仿宋"/>
          <w:b w:val="0"/>
          <w:bCs w:val="0"/>
          <w:kern w:val="2"/>
          <w:sz w:val="28"/>
          <w:szCs w:val="28"/>
          <w:lang w:val="en-US" w:eastAsia="zh-CN" w:bidi="ar-SA"/>
        </w:rPr>
        <w:t>　　　　　　　　　　         2024年12月23日</w:t>
      </w:r>
    </w:p>
    <w:p w14:paraId="54D2301D">
      <w:pPr>
        <w:keepNext w:val="0"/>
        <w:keepLines w:val="0"/>
        <w:pageBreakBefore w:val="0"/>
        <w:kinsoku/>
        <w:wordWrap/>
        <w:overflowPunct/>
        <w:topLinePunct w:val="0"/>
        <w:autoSpaceDE/>
        <w:autoSpaceDN/>
        <w:bidi w:val="0"/>
        <w:adjustRightInd w:val="0"/>
        <w:snapToGrid/>
        <w:spacing w:line="440" w:lineRule="exact"/>
        <w:rPr>
          <w:rFonts w:hint="eastAsia" w:ascii="仿宋" w:hAnsi="仿宋" w:eastAsia="仿宋" w:cs="仿宋"/>
          <w:b w:val="0"/>
          <w:bCs w:val="0"/>
          <w:sz w:val="28"/>
          <w:szCs w:val="28"/>
        </w:rPr>
      </w:pPr>
    </w:p>
    <w:sectPr>
      <w:footerReference r:id="rId3" w:type="default"/>
      <w:pgSz w:w="11906" w:h="16838"/>
      <w:pgMar w:top="1383" w:right="1689" w:bottom="1383" w:left="1689" w:header="851" w:footer="992" w:gutter="0"/>
      <w:cols w:space="0" w:num="1"/>
      <w:rtlGutter w:val="0"/>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AFF" w:usb1="C0007841" w:usb2="00000009" w:usb3="00000000" w:csb0="400001FF" w:csb1="FFFF0000"/>
  </w:font>
  <w:font w:name="宋体">
    <w:panose1 w:val="02010600030101010101"/>
    <w:charset w:val="88"/>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仿宋">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A5D8F2B">
    <w:pPr>
      <w:pStyle w:val="5"/>
    </w:pPr>
    <w:r>
      <w:rPr>
        <w:sz w:val="18"/>
      </w:rPr>
      <mc:AlternateContent>
        <mc:Choice Requires="wps">
          <w:drawing>
            <wp:anchor distT="0" distB="0" distL="114300" distR="114300" simplePos="0" relativeHeight="251659264" behindDoc="0" locked="0" layoutInCell="1" allowOverlap="1">
              <wp:simplePos x="0" y="0"/>
              <wp:positionH relativeFrom="margin">
                <wp:align>right</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0F663176">
                          <w:pPr>
                            <w:pStyle w:val="5"/>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right;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0F663176">
                    <w:pPr>
                      <w:pStyle w:val="5"/>
                    </w:pPr>
                    <w:r>
                      <w:fldChar w:fldCharType="begin"/>
                    </w:r>
                    <w:r>
                      <w:instrText xml:space="preserve"> PAGE  \* MERGEFORMAT </w:instrText>
                    </w:r>
                    <w:r>
                      <w:fldChar w:fldCharType="separate"/>
                    </w:r>
                    <w:r>
                      <w:t>1</w:t>
                    </w:r>
                    <w:r>
                      <w:fldChar w:fldCharType="end"/>
                    </w:r>
                  </w:p>
                </w:txbxContent>
              </v:textbox>
            </v:shape>
          </w:pict>
        </mc:Fallback>
      </mc:AlternateContent>
    </w: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42123377"/>
    <w:rsid w:val="36EC2A2B"/>
    <w:rsid w:val="42123377"/>
    <w:rsid w:val="585A70C2"/>
    <w:rsid w:val="591F0399"/>
    <w:rsid w:val="788114D9"/>
    <w:rsid w:val="7E6B795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qFormat="1" w:unhideWhenUsed="0" w:uiPriority="99"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qFormat="1" w:unhideWhenUsed="0" w:uiPriority="0" w:semiHidden="0" w:name="Body Text"/>
    <w:lsdException w:qFormat="1" w:unhideWhenUsed="0" w:uiPriority="99"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iPriority w:val="0"/>
  </w:style>
  <w:style w:type="table" w:default="1" w:styleId="8">
    <w:name w:val="Normal Table"/>
    <w:semiHidden/>
    <w:qFormat/>
    <w:uiPriority w:val="0"/>
    <w:tblPr>
      <w:tblCellMar>
        <w:top w:w="0" w:type="dxa"/>
        <w:left w:w="108" w:type="dxa"/>
        <w:bottom w:w="0" w:type="dxa"/>
        <w:right w:w="108" w:type="dxa"/>
      </w:tblCellMar>
    </w:tblPr>
  </w:style>
  <w:style w:type="paragraph" w:styleId="2">
    <w:name w:val="Body Text"/>
    <w:basedOn w:val="1"/>
    <w:qFormat/>
    <w:uiPriority w:val="0"/>
    <w:pPr>
      <w:spacing w:after="120"/>
    </w:pPr>
  </w:style>
  <w:style w:type="paragraph" w:styleId="3">
    <w:name w:val="Body Text Indent"/>
    <w:basedOn w:val="1"/>
    <w:next w:val="4"/>
    <w:qFormat/>
    <w:uiPriority w:val="99"/>
    <w:pPr>
      <w:widowControl w:val="0"/>
      <w:adjustRightInd/>
      <w:snapToGrid/>
      <w:spacing w:beforeLines="50" w:after="0" w:line="400" w:lineRule="exact"/>
      <w:ind w:firstLine="473" w:firstLineChars="200"/>
      <w:jc w:val="both"/>
    </w:pPr>
    <w:rPr>
      <w:rFonts w:ascii="宋体" w:hAnsi="Times New Roman" w:eastAsia="宋体"/>
      <w:b/>
      <w:kern w:val="2"/>
      <w:sz w:val="24"/>
      <w:szCs w:val="20"/>
    </w:rPr>
  </w:style>
  <w:style w:type="paragraph" w:styleId="4">
    <w:name w:val="envelope return"/>
    <w:basedOn w:val="1"/>
    <w:qFormat/>
    <w:uiPriority w:val="99"/>
    <w:rPr>
      <w:rFonts w:ascii="Arial" w:hAnsi="Arial"/>
    </w:rPr>
  </w:style>
  <w:style w:type="paragraph" w:styleId="5">
    <w:name w:val="footer"/>
    <w:basedOn w:val="1"/>
    <w:uiPriority w:val="0"/>
    <w:pPr>
      <w:tabs>
        <w:tab w:val="center" w:pos="4153"/>
        <w:tab w:val="right" w:pos="8306"/>
      </w:tabs>
      <w:snapToGrid w:val="0"/>
      <w:jc w:val="left"/>
    </w:pPr>
    <w:rPr>
      <w:sz w:val="18"/>
    </w:rPr>
  </w:style>
  <w:style w:type="paragraph" w:styleId="6">
    <w:name w:val="header"/>
    <w:basedOn w:val="1"/>
    <w:uiPriority w:val="0"/>
    <w:pPr>
      <w:pBdr>
        <w:top w:val="none" w:color="auto" w:sz="0" w:space="1"/>
        <w:left w:val="none" w:color="auto" w:sz="0" w:space="4"/>
        <w:bottom w:val="none" w:color="auto" w:sz="0" w:space="1"/>
        <w:right w:val="none" w:color="auto" w:sz="0" w:space="4"/>
      </w:pBdr>
      <w:tabs>
        <w:tab w:val="center" w:pos="4153"/>
        <w:tab w:val="right" w:pos="8306"/>
      </w:tabs>
      <w:snapToGrid w:val="0"/>
      <w:spacing w:line="240" w:lineRule="auto"/>
      <w:jc w:val="both"/>
      <w:outlineLvl w:val="9"/>
    </w:pPr>
    <w:rPr>
      <w:sz w:val="18"/>
    </w:rPr>
  </w:style>
  <w:style w:type="paragraph" w:styleId="7">
    <w:name w:val="Normal (Web)"/>
    <w:basedOn w:val="1"/>
    <w:qFormat/>
    <w:uiPriority w:val="0"/>
    <w:pPr>
      <w:spacing w:before="0" w:beforeAutospacing="1" w:after="0" w:afterAutospacing="1"/>
      <w:ind w:left="0" w:right="0"/>
      <w:jc w:val="left"/>
    </w:pPr>
    <w:rPr>
      <w:kern w:val="0"/>
      <w:sz w:val="24"/>
      <w:lang w:val="en-US" w:eastAsia="zh-CN" w:bidi="ar"/>
    </w:rPr>
  </w:style>
  <w:style w:type="paragraph" w:customStyle="1" w:styleId="10">
    <w:name w:val="正文缩进1"/>
    <w:basedOn w:val="1"/>
    <w:next w:val="3"/>
    <w:qFormat/>
    <w:uiPriority w:val="0"/>
    <w:pPr>
      <w:ind w:firstLine="200" w:firstLineChars="200"/>
    </w:p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6</Pages>
  <Words>4095</Words>
  <Characters>4573</Characters>
  <Lines>0</Lines>
  <Paragraphs>0</Paragraphs>
  <TotalTime>17</TotalTime>
  <ScaleCrop>false</ScaleCrop>
  <LinksUpToDate>false</LinksUpToDate>
  <CharactersWithSpaces>4620</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2024-12-13T03:07:00Z</dcterms:created>
  <dc:creator>小艾</dc:creator>
  <cp:lastModifiedBy>小艾</cp:lastModifiedBy>
  <cp:lastPrinted>2024-12-20T02:45:00Z</cp:lastPrinted>
  <dcterms:modified xsi:type="dcterms:W3CDTF">2024-12-24T02:20:14Z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806E2778DD6E4AE78038072ECFE054F9_13</vt:lpwstr>
  </property>
</Properties>
</file>