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center"/>
        <w:rPr>
          <w:rFonts w:hint="default" w:ascii="方正小标宋简体" w:eastAsia="方正小标宋简体" w:hAnsiTheme="majorEastAsia" w:cstheme="majorEastAsia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 w:hAnsiTheme="majorEastAsia" w:cstheme="majorEastAsia"/>
          <w:bCs/>
          <w:kern w:val="0"/>
          <w:sz w:val="44"/>
          <w:szCs w:val="44"/>
          <w:shd w:val="clear" w:color="auto" w:fill="FFFFFF"/>
          <w:lang w:val="en-US" w:eastAsia="zh-CN"/>
        </w:rPr>
        <w:t>监督检查处理结果公告</w:t>
      </w:r>
    </w:p>
    <w:p>
      <w:pPr>
        <w:widowControl/>
        <w:shd w:val="clear" w:color="auto" w:fill="FFFFFF"/>
        <w:spacing w:line="560" w:lineRule="exact"/>
        <w:ind w:left="840" w:leftChars="400" w:firstLine="1100" w:firstLineChars="250"/>
        <w:rPr>
          <w:rFonts w:ascii="方正小标宋简体" w:eastAsia="方正小标宋简体" w:hAnsiTheme="majorEastAsia" w:cstheme="majorEastAsia"/>
          <w:color w:val="333333"/>
          <w:sz w:val="44"/>
          <w:szCs w:val="44"/>
          <w:shd w:val="clear" w:color="auto" w:fill="FFFFFF"/>
        </w:rPr>
      </w:pP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560" w:lineRule="exact"/>
        <w:jc w:val="both"/>
        <w:rPr>
          <w:rFonts w:hint="default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一、项目编号</w:t>
      </w:r>
    </w:p>
    <w:p>
      <w:pP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  <w:t>JXRC(JA)-2022-CG47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tabs>
          <w:tab w:val="left" w:pos="583"/>
        </w:tabs>
        <w:spacing w:beforeAutospacing="0" w:afterAutospacing="0" w:line="560" w:lineRule="exact"/>
        <w:jc w:val="both"/>
        <w:rPr>
          <w:rFonts w:hint="default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二、项目名称</w:t>
      </w:r>
    </w:p>
    <w:p>
      <w:pP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  <w:t>安福县高新开发区西区产业园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  <w:t>供水设备采购项目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560" w:lineRule="exact"/>
        <w:jc w:val="both"/>
        <w:rPr>
          <w:rFonts w:hint="default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三、相关当事人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jc w:val="both"/>
        <w:rPr>
          <w:rFonts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  <w:t>当 事 人:安福县水务建设集团有限公司</w:t>
      </w:r>
    </w:p>
    <w:p>
      <w:pPr>
        <w:rPr>
          <w:rFonts w:ascii="仿宋_GB2312" w:hAnsi="仿宋" w:eastAsia="仿宋_GB2312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联系地址：</w:t>
      </w:r>
      <w:r>
        <w:rPr>
          <w:rFonts w:ascii="仿宋_GB2312" w:hAnsi="仿宋" w:eastAsia="仿宋_GB2312" w:cs="仿宋"/>
          <w:color w:val="333333"/>
          <w:sz w:val="32"/>
          <w:szCs w:val="32"/>
          <w:shd w:val="clear" w:color="auto" w:fill="FFFFFF"/>
        </w:rPr>
        <w:t>江西省吉安市安福县安平路</w:t>
      </w:r>
    </w:p>
    <w:p>
      <w:pPr>
        <w:pStyle w:val="2"/>
        <w:widowControl/>
        <w:numPr>
          <w:ilvl w:val="0"/>
          <w:numId w:val="0"/>
        </w:numPr>
        <w:shd w:val="clear" w:color="auto" w:fill="FFFFFF"/>
        <w:spacing w:beforeAutospacing="0" w:afterAutospacing="0" w:line="560" w:lineRule="exact"/>
        <w:jc w:val="both"/>
        <w:rPr>
          <w:rFonts w:hint="default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四、基本情况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根据</w:t>
      </w:r>
      <w:r>
        <w:rPr>
          <w:rFonts w:hint="eastAsia" w:ascii="仿宋_GB2312" w:hAnsi="楷体_GB2312" w:eastAsia="仿宋_GB2312" w:cs="楷体_GB2312"/>
          <w:sz w:val="32"/>
          <w:szCs w:val="32"/>
        </w:rPr>
        <w:t>《吉安市财政局 吉安市公安局 吉安市市场监督管理局关于开展2023年政府采购领域“四类”违法违规行为专项整治工作的通知》（吉财购〔2023〕34号）文件布署，检查组对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  <w:t>你单位安福县高新开发区西区产业园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  <w:t>供水设备采购项目（</w:t>
      </w: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  <w:t>项目编号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  <w:t>:JXRC(JA)-2022-CG47）进行了检查，发现存在以下问题：</w:t>
      </w:r>
    </w:p>
    <w:p>
      <w:pPr>
        <w:spacing w:line="560" w:lineRule="exact"/>
        <w:ind w:firstLine="640" w:firstLineChars="200"/>
        <w:rPr>
          <w:rFonts w:ascii="仿宋_GB2312" w:hAnsi="楷体_GB2312" w:eastAsia="仿宋_GB2312" w:cs="楷体_GB2312"/>
          <w:kern w:val="0"/>
          <w:sz w:val="32"/>
          <w:szCs w:val="32"/>
        </w:rPr>
      </w:pPr>
      <w:r>
        <w:rPr>
          <w:rFonts w:hint="eastAsia" w:ascii="仿宋_GB2312" w:hAnsi="楷体_GB2312" w:eastAsia="仿宋_GB2312" w:cs="楷体_GB2312"/>
          <w:kern w:val="0"/>
          <w:sz w:val="32"/>
          <w:szCs w:val="32"/>
        </w:rPr>
        <w:t>1.评审因素未量化。招标文件第四章评分办法技术部分（施工方案）未细化、量化：第二点在此基础上，由评审委员会再进行评价：（1）方案整体科学合理...（2）...（3）...。违反《政府采购货物和服务招标投标管理办法》第五十五条第三款。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bCs/>
          <w:color w:val="333333"/>
          <w:sz w:val="32"/>
          <w:szCs w:val="32"/>
          <w:shd w:val="clear" w:color="auto" w:fill="FFFFFF"/>
        </w:rPr>
        <w:t>2.合同签订后未在法定期限内进行合同公示。合同公告中合同签订时间为2022年10月25日，合同公告日期为2022年11月4日，超出2个工作日。违反《中华人民共和国政府采购法实施条例》第五十条。</w:t>
      </w:r>
    </w:p>
    <w:p>
      <w:pPr>
        <w:spacing w:line="560" w:lineRule="exact"/>
        <w:rPr>
          <w:rFonts w:hint="default" w:ascii="黑体" w:hAnsi="黑体" w:eastAsia="黑体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五、处理依据及结果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根据《中华人民共和国采购法》第71条、第78条，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  <w:t>《中华人民共和国政府采购法实施条例》第66条、第67条、第68条第7款，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我局对你单位拟作出以下处理决定：</w:t>
      </w: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  <w:t>责令限期改正、给予警告。</w:t>
      </w:r>
    </w:p>
    <w:p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六、其他补充事宜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本决定送达之日起生效。如你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不服本处罚决定，可在收到本决定书之日起60日内申请行政复议或者6个月内提起行政诉讼，复议或者诉讼期间本决定照常执行。</w:t>
      </w:r>
    </w:p>
    <w:p>
      <w:pPr>
        <w:spacing w:line="560" w:lineRule="exact"/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ind w:firstLine="5760" w:firstLineChars="1800"/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</w:pPr>
    </w:p>
    <w:p>
      <w:pPr>
        <w:spacing w:line="560" w:lineRule="exact"/>
        <w:ind w:firstLine="5760" w:firstLineChars="1800"/>
        <w:rPr>
          <w:rFonts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  <w:t xml:space="preserve">安福县财政局 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bCs/>
          <w:color w:val="000000"/>
          <w:sz w:val="32"/>
          <w:szCs w:val="32"/>
          <w:shd w:val="clear" w:color="auto" w:fill="FFFFFF"/>
        </w:rPr>
        <w:t xml:space="preserve"> 2024年3月5日</w:t>
      </w:r>
    </w:p>
    <w:p>
      <w:pP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2NzRlNDk0YWZkYTY3Y2RhMDc1NGYyNjY0OWJhNzYifQ=="/>
  </w:docVars>
  <w:rsids>
    <w:rsidRoot w:val="45DB0A8F"/>
    <w:rsid w:val="45DB0A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2024-04-29T01:46:00Z</dcterms:created>
  <dc:creator>自由行走的花</dc:creator>
  <cp:lastModifiedBy>自由行走的花</cp:lastModifiedBy>
  <dcterms:modified xsi:type="dcterms:W3CDTF">2024-04-29T01:50:35Z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60DF6C415016470BBD2A88FAE5BB0ADE_11</vt:lpwstr>
  </property>
</Properties>
</file>