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永财购诉决</w:t>
      </w:r>
      <w:r>
        <w:rPr>
          <w:rFonts w:hint="eastAsia" w:ascii="黑体" w:hAnsi="黑体" w:eastAsia="黑体"/>
          <w:sz w:val="28"/>
          <w:szCs w:val="28"/>
        </w:rPr>
        <w:t>[</w:t>
      </w:r>
      <w:r>
        <w:rPr>
          <w:rFonts w:hint="eastAsia" w:ascii="仿宋_GB2312" w:eastAsia="仿宋_GB2312"/>
          <w:sz w:val="28"/>
          <w:szCs w:val="28"/>
        </w:rPr>
        <w:t>2023</w:t>
      </w:r>
      <w:r>
        <w:rPr>
          <w:rFonts w:hint="eastAsia" w:ascii="黑体" w:hAnsi="黑体" w:eastAsia="黑体"/>
          <w:sz w:val="28"/>
          <w:szCs w:val="28"/>
        </w:rPr>
        <w:t>]</w:t>
      </w:r>
      <w:r>
        <w:rPr>
          <w:rFonts w:hint="default" w:ascii="仿宋_GB2312" w:eastAsia="仿宋_GB2312"/>
          <w:sz w:val="28"/>
          <w:szCs w:val="28"/>
          <w:lang w:val="en-US"/>
        </w:rPr>
        <w:t>8</w:t>
      </w:r>
      <w:r>
        <w:rPr>
          <w:rFonts w:hint="eastAsia" w:ascii="仿宋_GB2312" w:eastAsia="仿宋_GB2312"/>
          <w:sz w:val="28"/>
          <w:szCs w:val="28"/>
        </w:rPr>
        <w:t>号</w:t>
      </w:r>
    </w:p>
    <w:p>
      <w:pPr>
        <w:widowControl/>
        <w:shd w:val="clear" w:color="auto" w:fill="FFFFFF"/>
        <w:spacing w:line="560" w:lineRule="atLeast"/>
        <w:ind w:left="862" w:leftChars="200" w:hanging="442" w:hangingChars="100"/>
        <w:jc w:val="center"/>
        <w:rPr>
          <w:rFonts w:hint="eastAsia" w:ascii="宋体" w:hAnsi="宋体" w:eastAsia="宋体"/>
          <w:b/>
          <w:bCs/>
          <w:color w:val="333333"/>
          <w:sz w:val="44"/>
          <w:szCs w:val="44"/>
          <w:shd w:val="clear" w:color="auto" w:fill="FFFFFF"/>
        </w:rPr>
      </w:pPr>
      <w:r>
        <w:rPr>
          <w:rFonts w:hint="eastAsia" w:ascii="宋体" w:hAnsi="宋体" w:eastAsia="宋体"/>
          <w:b/>
          <w:bCs/>
          <w:color w:val="333333"/>
          <w:sz w:val="44"/>
          <w:szCs w:val="44"/>
          <w:shd w:val="clear" w:color="auto" w:fill="FFFFFF"/>
        </w:rPr>
        <w:t xml:space="preserve"> </w:t>
      </w:r>
    </w:p>
    <w:p>
      <w:pPr>
        <w:widowControl/>
        <w:shd w:val="clear" w:color="auto" w:fill="FFFFFF"/>
        <w:spacing w:line="560" w:lineRule="atLeast"/>
        <w:ind w:left="862" w:leftChars="200" w:hanging="442" w:hangingChars="100"/>
        <w:jc w:val="center"/>
        <w:rPr>
          <w:rFonts w:hint="eastAsia" w:ascii="宋体" w:hAnsi="宋体" w:eastAsia="宋体"/>
          <w:b/>
          <w:bCs/>
          <w:color w:val="333333"/>
          <w:sz w:val="44"/>
          <w:szCs w:val="44"/>
          <w:shd w:val="clear" w:color="auto" w:fill="FFFFFF"/>
        </w:rPr>
      </w:pPr>
      <w:r>
        <w:rPr>
          <w:rFonts w:hint="eastAsia" w:ascii="宋体" w:hAnsi="宋体" w:eastAsia="宋体"/>
          <w:b/>
          <w:bCs/>
          <w:color w:val="333333"/>
          <w:sz w:val="44"/>
          <w:szCs w:val="44"/>
          <w:shd w:val="clear" w:color="auto" w:fill="FFFFFF"/>
        </w:rPr>
        <w:t>投诉处理结果公告</w:t>
      </w:r>
    </w:p>
    <w:p>
      <w:pPr>
        <w:widowControl/>
        <w:shd w:val="clear" w:color="auto" w:fill="FFFFFF"/>
        <w:spacing w:line="560" w:lineRule="atLeas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一、项目编号：</w:t>
      </w:r>
      <w:r>
        <w:rPr>
          <w:rFonts w:hint="eastAsia" w:ascii="仿宋_GB2312" w:hAnsi="仿宋_GB2312" w:eastAsia="仿宋_GB2312" w:cs="仿宋_GB2312"/>
          <w:sz w:val="32"/>
          <w:szCs w:val="32"/>
        </w:rPr>
        <w:t>JXGH2023-C06</w:t>
      </w:r>
    </w:p>
    <w:p>
      <w:pPr>
        <w:widowControl/>
        <w:shd w:val="clear" w:color="auto" w:fill="FFFFFF"/>
        <w:spacing w:line="56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二、项目名称：</w:t>
      </w:r>
      <w:r>
        <w:rPr>
          <w:rFonts w:hint="eastAsia" w:ascii="仿宋_GB2312" w:hAnsi="仿宋_GB2312" w:eastAsia="仿宋_GB2312" w:cs="仿宋_GB2312"/>
          <w:sz w:val="32"/>
          <w:szCs w:val="32"/>
        </w:rPr>
        <w:t>永丰县藤田粮油购销公司粮食仓储设施改造提升项目</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三、相关当事人</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投诉人：江西昭欢商贸有限公司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地址：江西省南昌市西湖区朝阳洲中路199号利民佳苑公建2号楼517A室   </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被投诉人1：江西省赣洪工程建设监理有限公司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地址：江西省吉安市永丰县财富广场86号</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被投诉人2：永丰县藤田粮油购销公司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地址：江西省吉安市永丰县藤田镇</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四、基本情况</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投诉人对本项目于2023年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日向代理机构提出质疑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代理机构2023年5月6日签收质疑件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，采购代理机构于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日对质疑进行了答复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投诉人于2023年5月11日签收质疑回复件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，投诉人对质疑答复不满意，于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日向本机关提出投诉。</w:t>
      </w:r>
      <w:r>
        <w:rPr>
          <w:rFonts w:hint="eastAsia" w:ascii="仿宋_GB2312" w:hAnsi="仿宋_GB2312" w:eastAsia="仿宋_GB2312" w:cs="仿宋_GB2312"/>
          <w:color w:val="333333"/>
          <w:sz w:val="32"/>
          <w:szCs w:val="32"/>
          <w:shd w:val="clear" w:color="auto" w:fill="FFFFFF"/>
        </w:rPr>
        <w:t>经依法审查</w:t>
      </w:r>
      <w:r>
        <w:rPr>
          <w:rFonts w:hint="eastAsia" w:ascii="仿宋_GB2312" w:hAnsi="仿宋_GB2312" w:eastAsia="仿宋_GB2312" w:cs="仿宋_GB2312"/>
          <w:sz w:val="32"/>
          <w:szCs w:val="32"/>
        </w:rPr>
        <w:t xml:space="preserve">，现本投诉案已审查终结。  </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五、投诉事项及被投诉人答复</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投诉事项称：中标单位提供中小企业声明函第 4 项，制造商郑州贝博电子股份有限公司为上市公司-贝博电子 (834792)，不属于中小企业。江西电信信息产业有限公司虚假响应招标文件，虚假响应，应按无效标处理。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拆人答复：中标供应商提供了格式正确的《中小企业声明函》，视为满足中小企业扶持政策适用条件。根据《政府采购促进中小企业发展管理办法》财库〔2020〕46号第十一条规定：任何单位和个人不得要求供应商提供《中小企业声明函》之外的中小企业身份证明文件。同时经调查，郑州贝博电子股份有限公司（证券代码：834792）在全国中小企业股份转让系统（俗称“新三板”）已挂牌。全国中小企业股份转让系统是全国性的非上市股份有限公司股权交易平台，为创新型中小企业提供服务。此外，在国家市场监督管理总局的“全国个体私营经济发展服务网-我要查查小微企业（含个体工商户）”中查询到了郑州贝博电子股份有限公司。</w:t>
      </w:r>
    </w:p>
    <w:p>
      <w:pPr>
        <w:autoSpaceDE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投诉事项2：中标单位提供中小企业声明函第5 项，制造商江西格雷电线电缆有限公司，该公司生产的绝缘电线电缆为不合格产品，该企业3C产品认证额定电压450/750V，招标文件内产品技术要求1LV以下。不符合招标文件要求。中标单位虚假响应招标文件，虚假响应，应按无效标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被投拆人答复：招标文件技术参数中要求1kV 以下所指的产品是“电力电缆头”，而投诉人提供的佐证材料是江西格雷电线电缆有限公司所生产的聚氯乙烯绝缘电线电缆，并非招标文件采购需求清单中所列的“电力电缆头”。依据《政府采购质疑和投诉办法》（财政部令第 94 号）第十二条第（四）款规定, 缺少事实依据，投诉事项不成立。</w:t>
      </w:r>
    </w:p>
    <w:p>
      <w:pPr>
        <w:autoSpaceDE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投诉事项3：代理机构于2023年5月12日，就质疑事项作出了答复/没有在法定期限内作出答复。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拆人答复：投诉人的质疑函采用快递方式（运单号SF1509022525230）于2023年5月5日18点48分被快递公司揽收，我公司于2023年5月6日10点09分签收，且投诉人于2023年5月11日10点07分签收质疑回复函（运单号SF1417036865914），符合《中华人民共和国政府采购法》第五十三条：采购人应当在收到供应商的书面质疑后七个工作日内作出答复，并以书面形式通知质疑供应商和其他有关供应商。</w:t>
      </w:r>
    </w:p>
    <w:p>
      <w:pPr>
        <w:widowControl/>
        <w:shd w:val="clear" w:color="auto" w:fill="FFFFFF"/>
        <w:spacing w:line="56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六、处理依据及结果</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sz w:val="32"/>
          <w:szCs w:val="32"/>
        </w:rPr>
        <w:t>经审查：</w:t>
      </w:r>
      <w:r>
        <w:rPr>
          <w:rFonts w:hint="eastAsia" w:ascii="仿宋_GB2312" w:hAnsi="仿宋_GB2312" w:eastAsia="仿宋_GB2312" w:cs="仿宋_GB2312"/>
          <w:bCs/>
          <w:sz w:val="32"/>
          <w:szCs w:val="32"/>
        </w:rPr>
        <w:t>投诉人所称</w:t>
      </w:r>
      <w:r>
        <w:rPr>
          <w:rFonts w:hint="eastAsia" w:ascii="仿宋_GB2312" w:hAnsi="仿宋_GB2312" w:eastAsia="仿宋_GB2312" w:cs="仿宋_GB2312"/>
          <w:sz w:val="32"/>
          <w:szCs w:val="32"/>
        </w:rPr>
        <w:t>投诉事项1主要是：中标人企业所投产品制造商不是中小企业的问题。</w:t>
      </w:r>
      <w:r>
        <w:rPr>
          <w:rFonts w:hint="eastAsia" w:ascii="仿宋_GB2312" w:hAnsi="仿宋_GB2312" w:eastAsia="仿宋_GB2312" w:cs="仿宋_GB2312"/>
          <w:color w:val="000000"/>
          <w:sz w:val="32"/>
          <w:szCs w:val="32"/>
          <w:shd w:val="clear" w:color="auto" w:fill="FFFFFF"/>
        </w:rPr>
        <w:t>经本机关审查该项目招标文件、投标文件等资料，</w:t>
      </w:r>
      <w:r>
        <w:rPr>
          <w:rFonts w:hint="eastAsia" w:ascii="仿宋_GB2312" w:hAnsi="仿宋_GB2312" w:eastAsia="仿宋_GB2312" w:cs="仿宋_GB2312"/>
          <w:sz w:val="32"/>
          <w:szCs w:val="32"/>
        </w:rPr>
        <w:t>江西电信信息产业有限公司</w:t>
      </w:r>
      <w:r>
        <w:rPr>
          <w:rFonts w:hint="eastAsia" w:ascii="仿宋_GB2312" w:hAnsi="仿宋_GB2312" w:eastAsia="仿宋_GB2312" w:cs="仿宋_GB2312"/>
          <w:color w:val="000000"/>
          <w:sz w:val="32"/>
          <w:szCs w:val="32"/>
          <w:shd w:val="clear" w:color="auto" w:fill="FFFFFF"/>
        </w:rPr>
        <w:t>参与该项目投标时提供了《中小企业声明函》。根据《政府采购促进中小企业发展管理办法》财库〔2020〕46号 第十六条：“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 10 个工作日内做出书面答复”的规定，经本机关</w:t>
      </w:r>
      <w:r>
        <w:rPr>
          <w:rFonts w:hint="eastAsia" w:ascii="仿宋_GB2312" w:hAnsi="仿宋_GB2312" w:eastAsia="仿宋_GB2312" w:cs="仿宋_GB2312"/>
          <w:color w:val="000000"/>
          <w:sz w:val="32"/>
          <w:szCs w:val="32"/>
          <w:shd w:val="clear" w:color="auto" w:fill="FFFFFF"/>
          <w:lang w:val="en-US" w:eastAsia="zh-CN"/>
        </w:rPr>
        <w:t>2023年6月19日</w:t>
      </w:r>
      <w:r>
        <w:rPr>
          <w:rFonts w:hint="eastAsia" w:ascii="仿宋_GB2312" w:hAnsi="仿宋_GB2312" w:eastAsia="仿宋_GB2312" w:cs="仿宋_GB2312"/>
          <w:color w:val="000000"/>
          <w:sz w:val="32"/>
          <w:szCs w:val="32"/>
          <w:shd w:val="clear" w:color="auto" w:fill="FFFFFF"/>
        </w:rPr>
        <w:t>向郑州市工业和信息化局发函调查，</w:t>
      </w:r>
      <w:r>
        <w:rPr>
          <w:rFonts w:hint="eastAsia" w:ascii="仿宋_GB2312" w:hAnsi="仿宋_GB2312" w:eastAsia="仿宋_GB2312" w:cs="仿宋_GB2312"/>
          <w:color w:val="000000"/>
          <w:sz w:val="32"/>
          <w:szCs w:val="32"/>
          <w:shd w:val="clear" w:color="auto" w:fill="FFFFFF"/>
          <w:lang w:val="en-US" w:eastAsia="zh-CN"/>
        </w:rPr>
        <w:t>郑州市工业和信息化局转郑州高新技术</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产业开发区管委会石佛园区运营中心</w:t>
      </w:r>
      <w:r>
        <w:rPr>
          <w:rFonts w:ascii="仿宋_GB2312" w:hAnsi="宋体" w:eastAsia="仿宋_GB2312" w:cs="仿宋_GB2312"/>
          <w:i w:val="0"/>
          <w:iCs w:val="0"/>
          <w:caps w:val="0"/>
          <w:color w:val="000000"/>
          <w:spacing w:val="0"/>
          <w:sz w:val="32"/>
          <w:szCs w:val="32"/>
          <w:shd w:val="clear" w:fill="FFFFFF"/>
        </w:rPr>
        <w:t>回函明确，</w:t>
      </w:r>
      <w:r>
        <w:rPr>
          <w:rFonts w:hint="eastAsia" w:ascii="仿宋_GB2312" w:hAnsi="宋体" w:eastAsia="仿宋_GB2312" w:cs="仿宋_GB2312"/>
          <w:i w:val="0"/>
          <w:iCs w:val="0"/>
          <w:caps w:val="0"/>
          <w:color w:val="000000"/>
          <w:spacing w:val="0"/>
          <w:sz w:val="32"/>
          <w:szCs w:val="32"/>
          <w:shd w:val="clear" w:fill="FFFFFF"/>
          <w:lang w:val="en-US" w:eastAsia="zh-CN"/>
        </w:rPr>
        <w:t>郑州贝博电子股份有限公司</w:t>
      </w:r>
      <w:r>
        <w:rPr>
          <w:rFonts w:ascii="仿宋_GB2312" w:hAnsi="宋体" w:eastAsia="仿宋_GB2312" w:cs="仿宋_GB2312"/>
          <w:i w:val="0"/>
          <w:iCs w:val="0"/>
          <w:caps w:val="0"/>
          <w:color w:val="000000"/>
          <w:spacing w:val="0"/>
          <w:sz w:val="32"/>
          <w:szCs w:val="32"/>
          <w:shd w:val="clear" w:fill="FFFFFF"/>
        </w:rPr>
        <w:t>属于“</w:t>
      </w:r>
      <w:r>
        <w:rPr>
          <w:rFonts w:hint="eastAsia" w:ascii="仿宋_GB2312" w:hAnsi="宋体" w:eastAsia="仿宋_GB2312" w:cs="仿宋_GB2312"/>
          <w:i w:val="0"/>
          <w:iCs w:val="0"/>
          <w:caps w:val="0"/>
          <w:color w:val="000000"/>
          <w:spacing w:val="0"/>
          <w:sz w:val="32"/>
          <w:szCs w:val="32"/>
          <w:shd w:val="clear" w:fill="FFFFFF"/>
          <w:lang w:val="en-US" w:eastAsia="zh-CN"/>
        </w:rPr>
        <w:t>软件和信息技术服务业</w:t>
      </w:r>
      <w:r>
        <w:rPr>
          <w:rFonts w:ascii="仿宋_GB2312" w:hAnsi="宋体" w:eastAsia="仿宋_GB2312" w:cs="仿宋_GB2312"/>
          <w:i w:val="0"/>
          <w:iCs w:val="0"/>
          <w:caps w:val="0"/>
          <w:color w:val="000000"/>
          <w:spacing w:val="0"/>
          <w:sz w:val="32"/>
          <w:szCs w:val="32"/>
          <w:shd w:val="clear" w:fill="FFFFFF"/>
        </w:rPr>
        <w:t>”行业小型企业</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投诉事项</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rPr>
        <w:t>事实依</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据不足，投诉事项1不成立。</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bCs/>
          <w:sz w:val="32"/>
          <w:szCs w:val="32"/>
        </w:rPr>
        <w:t>投诉人所称</w:t>
      </w:r>
      <w:r>
        <w:rPr>
          <w:rFonts w:hint="eastAsia" w:ascii="仿宋_GB2312" w:hAnsi="仿宋_GB2312" w:eastAsia="仿宋_GB2312" w:cs="仿宋_GB2312"/>
          <w:sz w:val="32"/>
          <w:szCs w:val="32"/>
        </w:rPr>
        <w:t>投诉事项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所投</w:t>
      </w:r>
      <w:r>
        <w:rPr>
          <w:rFonts w:hint="eastAsia" w:ascii="仿宋_GB2312" w:hAnsi="仿宋_GB2312" w:eastAsia="仿宋_GB2312" w:cs="仿宋_GB2312"/>
          <w:sz w:val="32"/>
          <w:szCs w:val="32"/>
        </w:rPr>
        <w:t>制造商江西格雷电线电缆有限公司生产的绝缘电线电缆为不合格产品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该企业3C产品认证额定电压450/750V，招标文件内产品技术要求1LV以下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不符合招标文件要求</w:t>
      </w:r>
      <w:r>
        <w:rPr>
          <w:rFonts w:hint="eastAsia" w:ascii="仿宋_GB2312" w:hAnsi="仿宋_GB2312" w:eastAsia="仿宋_GB2312" w:cs="仿宋_GB2312"/>
          <w:sz w:val="32"/>
          <w:szCs w:val="32"/>
          <w:lang w:val="en-US" w:eastAsia="zh-CN"/>
        </w:rPr>
        <w:t>的问题。</w:t>
      </w:r>
      <w:r>
        <w:rPr>
          <w:rFonts w:hint="eastAsia" w:ascii="仿宋_GB2312" w:hAnsi="仿宋_GB2312" w:eastAsia="仿宋_GB2312" w:cs="仿宋_GB2312"/>
          <w:sz w:val="32"/>
          <w:szCs w:val="32"/>
        </w:rPr>
        <w:t>经查看采购文件的需求，相关采购设备使用的交流额定电压为220V或380V，经调查，项目设计方确认所有设备使用的交流额定电压为220V或380V，制造商江西格雷电线电缆有限公司生产的绝缘电线电缆产品认证额定电压450/750V，符合采购文件1KV以下的要求，也满足了项目设计使用的交流额定电压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投诉事项事实依</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据不足，投诉事项2不成立。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投诉人所称</w:t>
      </w:r>
      <w:r>
        <w:rPr>
          <w:rFonts w:hint="eastAsia" w:ascii="仿宋_GB2312" w:hAnsi="仿宋_GB2312" w:eastAsia="仿宋_GB2312" w:cs="仿宋_GB2312"/>
          <w:sz w:val="32"/>
          <w:szCs w:val="32"/>
        </w:rPr>
        <w:t>投诉事项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代理机构就质疑事项没有在法定期限内作出答复</w:t>
      </w:r>
      <w:r>
        <w:rPr>
          <w:rFonts w:hint="eastAsia" w:ascii="仿宋_GB2312" w:hAnsi="仿宋_GB2312" w:eastAsia="仿宋_GB2312" w:cs="仿宋_GB2312"/>
          <w:sz w:val="32"/>
          <w:szCs w:val="32"/>
          <w:lang w:val="en-US" w:eastAsia="zh-CN"/>
        </w:rPr>
        <w:t>的问题。根据</w:t>
      </w:r>
      <w:r>
        <w:rPr>
          <w:rFonts w:hint="eastAsia" w:ascii="仿宋_GB2312" w:hAnsi="仿宋_GB2312" w:eastAsia="仿宋_GB2312" w:cs="仿宋_GB2312"/>
          <w:sz w:val="32"/>
          <w:szCs w:val="32"/>
        </w:rPr>
        <w:t>《中华人民共和国政府采购法》第五十三条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采购人应当在收到供应商的书面质疑后七个工作日内作出答复，并以书面形式通知质疑供应商和其他有关供应商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但答复的内容不得涉及商业秘密”的规定。经本机关调查，采购代理机构于2023年5月6日签收质疑快递件，投诉人于2023年5月11日签收质疑回复快递件，在法定期限内。</w:t>
      </w:r>
      <w:r>
        <w:rPr>
          <w:rFonts w:hint="eastAsia" w:ascii="仿宋_GB2312" w:hAnsi="仿宋_GB2312" w:eastAsia="仿宋_GB2312" w:cs="仿宋_GB2312"/>
          <w:b w:val="0"/>
          <w:bCs w:val="0"/>
          <w:i w:val="0"/>
          <w:iCs w:val="0"/>
          <w:caps w:val="0"/>
          <w:color w:val="000000"/>
          <w:spacing w:val="0"/>
          <w:sz w:val="32"/>
          <w:szCs w:val="32"/>
          <w:shd w:val="clear" w:fill="FFFFFF"/>
        </w:rPr>
        <w:t>投诉事项事实依</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据不足，投诉事项3不成立。</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府采购质疑和投诉办法》（财政部令第94号）第二十九条：“投诉处理过程中，有下列情形之一的，财政部门应当驳回投诉：……（二）投诉事项缺乏事实依据，投诉事项不成立……”的规定，本机关作出处理决定如下：投诉事项缺乏事实依据，投诉事项不成立，驳回投诉。</w:t>
      </w:r>
    </w:p>
    <w:p>
      <w:pPr>
        <w:widowControl/>
        <w:shd w:val="clear" w:color="auto" w:fill="FFFFFF"/>
        <w:spacing w:line="560" w:lineRule="atLeast"/>
        <w:ind w:firstLine="643" w:firstLineChars="200"/>
        <w:rPr>
          <w:rFonts w:hint="eastAsia"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七、权利告知</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如不服本决定，可以在接到本决定书之日起60日内向永丰县人民政府申请行政复议，或者在接到本决定书之日起6个月内依法向永丰县人民法院提起行政诉讼。</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shd w:val="clear" w:color="auto" w:fill="FFFFFF"/>
        <w:spacing w:line="56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永丰县财政局</w:t>
      </w:r>
    </w:p>
    <w:p>
      <w:pPr>
        <w:widowControl/>
        <w:shd w:val="clear" w:color="auto" w:fill="FFFFFF"/>
        <w:spacing w:line="56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月6日</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5NmZlMDk4M2U1ZTgxZDJkNzY1Njg2ZjJkNTZmZjYifQ=="/>
  </w:docVars>
  <w:rsids>
    <w:rsidRoot w:val="002E0701"/>
    <w:rsid w:val="00035CCD"/>
    <w:rsid w:val="001D7EF5"/>
    <w:rsid w:val="002E0701"/>
    <w:rsid w:val="003E7142"/>
    <w:rsid w:val="0054234E"/>
    <w:rsid w:val="00745D38"/>
    <w:rsid w:val="00B24B79"/>
    <w:rsid w:val="132F7CC8"/>
    <w:rsid w:val="2E825D42"/>
    <w:rsid w:val="396B0594"/>
    <w:rsid w:val="4A9A51DD"/>
    <w:rsid w:val="520B6AB3"/>
    <w:rsid w:val="68C1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2213</Words>
  <Characters>2377</Characters>
  <Lines>13</Lines>
  <Paragraphs>3</Paragraphs>
  <TotalTime>20</TotalTime>
  <ScaleCrop>false</ScaleCrop>
  <LinksUpToDate>false</LinksUpToDate>
  <CharactersWithSpaces>2491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2023-07-05T02:29:00Z</dcterms:created>
  <dc:creator>Administrator</dc:creator>
  <cp:lastModifiedBy>半轮明月</cp:lastModifiedBy>
  <cp:lastPrinted>2023-07-07T00:25:52Z</cp:lastPrinted>
  <dcterms:modified xsi:type="dcterms:W3CDTF">2023-07-07T00:29:34Z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81DD99B4BD5A49E4A90590A6C785B074_12</vt:lpwstr>
  </property>
</Properties>
</file>